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F42" w:rsidRPr="00B55935" w:rsidRDefault="004976C5" w:rsidP="00282F4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00282F42" w:rsidRPr="00B55935">
        <w:rPr>
          <w:rFonts w:ascii="Calibri" w:eastAsia="新細明體" w:hAnsi="Calibri" w:cs="Arial"/>
          <w:noProof w:val="0"/>
          <w:sz w:val="24"/>
          <w:szCs w:val="24"/>
          <w:lang w:eastAsia="ja-JP"/>
        </w:rPr>
        <w:t xml:space="preserve">Meeting </w:t>
      </w:r>
      <w:r w:rsidR="00D66D0F">
        <w:rPr>
          <w:rFonts w:ascii="Calibri" w:eastAsia="新細明體" w:hAnsi="Calibri" w:cs="Arial"/>
          <w:noProof w:val="0"/>
          <w:sz w:val="24"/>
          <w:szCs w:val="24"/>
          <w:lang w:eastAsia="ja-JP"/>
        </w:rPr>
        <w:t>#86</w:t>
      </w:r>
      <w:r w:rsidR="00282F42" w:rsidRPr="00B55935">
        <w:rPr>
          <w:rFonts w:ascii="Calibri" w:eastAsia="新細明體" w:hAnsi="Calibri" w:cs="Arial"/>
          <w:noProof w:val="0"/>
          <w:sz w:val="24"/>
          <w:szCs w:val="24"/>
          <w:lang w:eastAsia="ja-JP"/>
        </w:rPr>
        <w:t xml:space="preserve">                     </w:t>
      </w:r>
      <w:r w:rsidR="00282F42"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R4-180</w:t>
      </w:r>
      <w:r w:rsidR="003A4369">
        <w:rPr>
          <w:rFonts w:ascii="Calibri" w:eastAsia="新細明體" w:hAnsi="Calibri" w:cs="Arial"/>
          <w:noProof w:val="0"/>
          <w:sz w:val="24"/>
          <w:szCs w:val="24"/>
          <w:lang w:eastAsia="ja-JP"/>
        </w:rPr>
        <w:t>1505</w:t>
      </w:r>
    </w:p>
    <w:p w:rsidR="00282F42" w:rsidRPr="00B55935" w:rsidRDefault="004976C5" w:rsidP="00282F42">
      <w:pPr>
        <w:tabs>
          <w:tab w:val="left" w:pos="1985"/>
        </w:tabs>
        <w:jc w:val="both"/>
        <w:rPr>
          <w:rFonts w:eastAsia="MS Mincho" w:cs="Arial"/>
          <w:b/>
          <w:bCs/>
          <w:color w:val="0D0D0D"/>
          <w:szCs w:val="20"/>
          <w:lang w:val="en-GB" w:eastAsia="en-US"/>
        </w:rPr>
      </w:pPr>
      <w:r>
        <w:rPr>
          <w:rFonts w:cs="Arial"/>
          <w:b/>
          <w:lang w:eastAsia="ja-JP"/>
        </w:rPr>
        <w:t>Athens</w:t>
      </w:r>
      <w:r w:rsidR="00282F42" w:rsidRPr="00B55935">
        <w:rPr>
          <w:rFonts w:cs="Arial"/>
          <w:b/>
          <w:lang w:eastAsia="ja-JP"/>
        </w:rPr>
        <w:t>,</w:t>
      </w:r>
      <w:r>
        <w:rPr>
          <w:rFonts w:cs="Arial"/>
          <w:b/>
          <w:lang w:eastAsia="ja-JP"/>
        </w:rPr>
        <w:t xml:space="preserve"> Greece</w:t>
      </w:r>
      <w:r w:rsidR="00282F42" w:rsidRPr="00B55935">
        <w:rPr>
          <w:rFonts w:cs="Arial"/>
          <w:b/>
          <w:lang w:eastAsia="ja-JP"/>
        </w:rPr>
        <w:t xml:space="preserve">, </w:t>
      </w:r>
      <w:r w:rsidR="001F5CF3">
        <w:rPr>
          <w:rFonts w:cs="Arial"/>
          <w:b/>
          <w:lang w:eastAsia="ja-JP"/>
        </w:rPr>
        <w:t>February</w:t>
      </w:r>
      <w:r w:rsidR="00282F42" w:rsidRPr="00B55935">
        <w:rPr>
          <w:rFonts w:cs="Arial"/>
          <w:b/>
          <w:lang w:eastAsia="ja-JP"/>
        </w:rPr>
        <w:t xml:space="preserve"> </w:t>
      </w:r>
      <w:r w:rsidR="001F5CF3">
        <w:rPr>
          <w:rFonts w:cs="Arial"/>
          <w:b/>
          <w:lang w:eastAsia="ja-JP"/>
        </w:rPr>
        <w:t>26</w:t>
      </w:r>
      <w:r w:rsidR="001F5CF3" w:rsidRPr="001F5CF3">
        <w:rPr>
          <w:rFonts w:cs="Arial"/>
          <w:b/>
          <w:vertAlign w:val="superscript"/>
          <w:lang w:eastAsia="ja-JP"/>
        </w:rPr>
        <w:t>th</w:t>
      </w:r>
      <w:r w:rsidR="001F5CF3">
        <w:rPr>
          <w:rFonts w:cs="Arial"/>
          <w:b/>
          <w:lang w:eastAsia="ja-JP"/>
        </w:rPr>
        <w:t xml:space="preserve"> </w:t>
      </w:r>
      <w:r w:rsidR="00282F42" w:rsidRPr="00B55935">
        <w:rPr>
          <w:rFonts w:cs="Arial"/>
          <w:b/>
          <w:lang w:eastAsia="ja-JP"/>
        </w:rPr>
        <w:t xml:space="preserve">– </w:t>
      </w:r>
      <w:r w:rsidR="001F5CF3">
        <w:rPr>
          <w:rFonts w:cs="Arial"/>
          <w:b/>
          <w:lang w:eastAsia="ja-JP"/>
        </w:rPr>
        <w:t>March 2</w:t>
      </w:r>
      <w:r w:rsidR="001F5CF3" w:rsidRPr="001F5CF3">
        <w:rPr>
          <w:rFonts w:cs="Arial"/>
          <w:b/>
          <w:vertAlign w:val="superscript"/>
          <w:lang w:eastAsia="ja-JP"/>
        </w:rPr>
        <w:t>nd</w:t>
      </w:r>
      <w:r w:rsidR="001F5CF3">
        <w:rPr>
          <w:rFonts w:cs="Arial"/>
          <w:b/>
          <w:lang w:eastAsia="ja-JP"/>
        </w:rPr>
        <w:t>, 2018</w:t>
      </w:r>
    </w:p>
    <w:p w:rsidR="005E232D"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3A4369">
        <w:rPr>
          <w:rFonts w:cs="Arial"/>
          <w:b/>
          <w:bCs/>
          <w:sz w:val="24"/>
        </w:rPr>
        <w:t>7.9</w:t>
      </w:r>
      <w:r w:rsidR="00831533">
        <w:rPr>
          <w:rFonts w:cs="Arial"/>
          <w:b/>
          <w:bCs/>
          <w:sz w:val="24"/>
        </w:rPr>
        <w:t>.3.3</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085372">
        <w:rPr>
          <w:b/>
          <w:bCs/>
          <w:sz w:val="24"/>
          <w:szCs w:val="24"/>
        </w:rPr>
        <w:t xml:space="preserve">Discussion on </w:t>
      </w:r>
      <w:r w:rsidR="00416D77">
        <w:rPr>
          <w:b/>
          <w:bCs/>
          <w:sz w:val="24"/>
          <w:szCs w:val="24"/>
        </w:rPr>
        <w:t xml:space="preserve">Gap Sharing </w:t>
      </w:r>
      <w:r w:rsidR="00085372">
        <w:rPr>
          <w:b/>
          <w:bCs/>
          <w:sz w:val="24"/>
          <w:szCs w:val="24"/>
        </w:rPr>
        <w:t xml:space="preserve"> </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85F43" w:rsidRPr="00685F43" w:rsidRDefault="00685F43" w:rsidP="00685F43">
      <w:pPr>
        <w:tabs>
          <w:tab w:val="num" w:pos="720"/>
        </w:tabs>
        <w:spacing w:after="0"/>
        <w:jc w:val="both"/>
        <w:rPr>
          <w:sz w:val="20"/>
          <w:szCs w:val="20"/>
        </w:rPr>
      </w:pPr>
      <w:bookmarkStart w:id="2" w:name="OLE_LINK1"/>
      <w:bookmarkStart w:id="3" w:name="OLE_LINK2"/>
      <w:bookmarkStart w:id="4" w:name="OLE_LINK132"/>
      <w:bookmarkStart w:id="5" w:name="OLE_LINK133"/>
      <w:r w:rsidRPr="00685F43">
        <w:rPr>
          <w:sz w:val="20"/>
          <w:szCs w:val="20"/>
        </w:rPr>
        <w:t>In the RAN4</w:t>
      </w:r>
      <w:r w:rsidR="00831533">
        <w:rPr>
          <w:sz w:val="20"/>
          <w:szCs w:val="20"/>
        </w:rPr>
        <w:t xml:space="preserve"> AH1801 meeting</w:t>
      </w:r>
      <w:r w:rsidRPr="00685F43">
        <w:rPr>
          <w:sz w:val="20"/>
          <w:szCs w:val="20"/>
        </w:rPr>
        <w:t xml:space="preserve">, there </w:t>
      </w:r>
      <w:r w:rsidR="00831533">
        <w:rPr>
          <w:sz w:val="20"/>
          <w:szCs w:val="20"/>
        </w:rPr>
        <w:t>were some discussions on gap sharing but no conclusions were reached. In thi</w:t>
      </w:r>
      <w:r w:rsidR="00D52DD6">
        <w:rPr>
          <w:sz w:val="20"/>
          <w:szCs w:val="20"/>
        </w:rPr>
        <w:t xml:space="preserve">s paper, we discuss gap sharing. We mainly focus on intra-frequency measurement based on SSB, although actually the same concept can be extended to RLM or CSI-RS based measurement.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D52DD6">
        <w:rPr>
          <w:rFonts w:ascii="Calibri" w:eastAsia="新細明體" w:hAnsi="Calibri" w:cs="Calibri"/>
          <w:b/>
          <w:sz w:val="24"/>
          <w:szCs w:val="24"/>
          <w:lang w:eastAsia="zh-TW"/>
        </w:rPr>
        <w:t>Different Types of requirements</w:t>
      </w:r>
      <w:r w:rsidR="00BB7D07">
        <w:rPr>
          <w:rFonts w:ascii="Calibri" w:eastAsia="新細明體" w:hAnsi="Calibri" w:cs="Calibri"/>
          <w:b/>
          <w:sz w:val="24"/>
          <w:szCs w:val="24"/>
          <w:lang w:eastAsia="zh-TW"/>
        </w:rPr>
        <w:t xml:space="preserve"> for intra-frequency mea</w:t>
      </w:r>
      <w:r w:rsidR="004640BA">
        <w:rPr>
          <w:rFonts w:ascii="Calibri" w:eastAsia="新細明體" w:hAnsi="Calibri" w:cs="Calibri"/>
          <w:b/>
          <w:sz w:val="24"/>
          <w:szCs w:val="24"/>
          <w:lang w:eastAsia="zh-TW"/>
        </w:rPr>
        <w:t>s</w:t>
      </w:r>
      <w:r w:rsidR="00BB7D07">
        <w:rPr>
          <w:rFonts w:ascii="Calibri" w:eastAsia="新細明體" w:hAnsi="Calibri" w:cs="Calibri"/>
          <w:b/>
          <w:sz w:val="24"/>
          <w:szCs w:val="24"/>
          <w:lang w:eastAsia="zh-TW"/>
        </w:rPr>
        <w:t>urement</w:t>
      </w:r>
    </w:p>
    <w:p w:rsidR="00BB7D07" w:rsidRDefault="00BB7D07" w:rsidP="00BB7D07">
      <w:pPr>
        <w:jc w:val="both"/>
        <w:rPr>
          <w:sz w:val="20"/>
          <w:szCs w:val="20"/>
          <w:lang w:eastAsia="zh-TW"/>
        </w:rPr>
      </w:pPr>
      <w:r>
        <w:rPr>
          <w:sz w:val="20"/>
          <w:szCs w:val="20"/>
          <w:lang w:eastAsia="zh-TW"/>
        </w:rPr>
        <w:t xml:space="preserve">Intra-frequency requirements can be </w:t>
      </w:r>
      <w:r w:rsidR="0072415C" w:rsidRPr="00BB7D07">
        <w:rPr>
          <w:sz w:val="20"/>
          <w:szCs w:val="20"/>
          <w:lang w:eastAsia="zh-TW"/>
        </w:rPr>
        <w:t xml:space="preserve">categorized into 4 types in following table, based on </w:t>
      </w:r>
    </w:p>
    <w:p w:rsidR="00BB7D07" w:rsidRDefault="0072415C" w:rsidP="00BB7D07">
      <w:pPr>
        <w:pStyle w:val="a9"/>
        <w:numPr>
          <w:ilvl w:val="0"/>
          <w:numId w:val="38"/>
        </w:numPr>
        <w:jc w:val="both"/>
        <w:rPr>
          <w:sz w:val="20"/>
          <w:szCs w:val="20"/>
          <w:lang w:eastAsia="zh-TW"/>
        </w:rPr>
      </w:pPr>
      <w:r w:rsidRPr="00BB7D07">
        <w:rPr>
          <w:sz w:val="20"/>
          <w:szCs w:val="20"/>
          <w:lang w:eastAsia="zh-TW"/>
        </w:rPr>
        <w:t xml:space="preserve">frequency domain relationship between SSB and UE active BWP </w:t>
      </w:r>
    </w:p>
    <w:p w:rsidR="00CA7C42" w:rsidRPr="00BB7D07" w:rsidRDefault="0072415C" w:rsidP="00BB7D07">
      <w:pPr>
        <w:pStyle w:val="a9"/>
        <w:numPr>
          <w:ilvl w:val="0"/>
          <w:numId w:val="38"/>
        </w:numPr>
        <w:jc w:val="both"/>
        <w:rPr>
          <w:sz w:val="20"/>
          <w:szCs w:val="20"/>
          <w:lang w:eastAsia="zh-TW"/>
        </w:rPr>
      </w:pPr>
      <w:r w:rsidRPr="00BB7D07">
        <w:rPr>
          <w:sz w:val="20"/>
          <w:szCs w:val="20"/>
          <w:lang w:eastAsia="zh-TW"/>
        </w:rPr>
        <w:t>time domain relationship between SMTC occasion and measurement gap (MG)</w:t>
      </w:r>
    </w:p>
    <w:p w:rsidR="00685F43" w:rsidRPr="00065A8B" w:rsidRDefault="00685F43" w:rsidP="00685F43">
      <w:pPr>
        <w:jc w:val="both"/>
        <w:rPr>
          <w:sz w:val="20"/>
          <w:szCs w:val="20"/>
          <w:lang w:eastAsia="zh-TW"/>
        </w:rPr>
      </w:pPr>
      <w:r w:rsidRPr="00065A8B">
        <w:rPr>
          <w:sz w:val="20"/>
          <w:szCs w:val="20"/>
          <w:lang w:eastAsia="zh-TW"/>
        </w:rPr>
        <w:t xml:space="preserve">Below, we provide a summary of </w:t>
      </w:r>
      <w:r w:rsidR="00BB7D07">
        <w:rPr>
          <w:sz w:val="20"/>
          <w:szCs w:val="20"/>
          <w:lang w:eastAsia="zh-TW"/>
        </w:rPr>
        <w:t>4</w:t>
      </w:r>
      <w:r w:rsidRPr="00065A8B">
        <w:rPr>
          <w:sz w:val="20"/>
          <w:szCs w:val="20"/>
          <w:lang w:eastAsia="zh-TW"/>
        </w:rPr>
        <w:t xml:space="preserve"> types of time-frequency relationship between RS and MG with corresponding figures in </w:t>
      </w:r>
      <w:r w:rsidRPr="00065A8B">
        <w:rPr>
          <w:sz w:val="20"/>
          <w:szCs w:val="20"/>
          <w:lang w:eastAsia="zh-TW"/>
        </w:rPr>
        <w:fldChar w:fldCharType="begin"/>
      </w:r>
      <w:r w:rsidRPr="00065A8B">
        <w:rPr>
          <w:sz w:val="20"/>
          <w:szCs w:val="20"/>
          <w:lang w:eastAsia="zh-TW"/>
        </w:rPr>
        <w:instrText xml:space="preserve"> REF _Ref503366972 \h </w:instrText>
      </w:r>
      <w:r>
        <w:rPr>
          <w:sz w:val="20"/>
          <w:szCs w:val="20"/>
          <w:lang w:eastAsia="zh-TW"/>
        </w:rPr>
        <w:instrText xml:space="preserve"> \* MERGEFORMAT </w:instrText>
      </w:r>
      <w:r w:rsidRPr="00065A8B">
        <w:rPr>
          <w:sz w:val="20"/>
          <w:szCs w:val="20"/>
          <w:lang w:eastAsia="zh-TW"/>
        </w:rPr>
      </w:r>
      <w:r w:rsidRPr="00065A8B">
        <w:rPr>
          <w:sz w:val="20"/>
          <w:szCs w:val="20"/>
          <w:lang w:eastAsia="zh-TW"/>
        </w:rPr>
        <w:fldChar w:fldCharType="separate"/>
      </w:r>
      <w:r w:rsidR="007C4070" w:rsidRPr="007C4070">
        <w:rPr>
          <w:sz w:val="20"/>
          <w:szCs w:val="20"/>
        </w:rPr>
        <w:t xml:space="preserve">Table </w:t>
      </w:r>
      <w:r w:rsidR="007C4070" w:rsidRPr="007C4070">
        <w:rPr>
          <w:noProof/>
          <w:sz w:val="20"/>
          <w:szCs w:val="20"/>
        </w:rPr>
        <w:t>1</w:t>
      </w:r>
      <w:r w:rsidRPr="00065A8B">
        <w:rPr>
          <w:sz w:val="20"/>
          <w:szCs w:val="20"/>
          <w:lang w:eastAsia="zh-TW"/>
        </w:rPr>
        <w:fldChar w:fldCharType="end"/>
      </w:r>
      <w:r w:rsidRPr="00065A8B">
        <w:rPr>
          <w:sz w:val="20"/>
          <w:szCs w:val="20"/>
          <w:lang w:eastAsia="zh-TW"/>
        </w:rPr>
        <w:t>.</w:t>
      </w:r>
    </w:p>
    <w:tbl>
      <w:tblPr>
        <w:tblStyle w:val="ad"/>
        <w:tblW w:w="0" w:type="auto"/>
        <w:tblLayout w:type="fixed"/>
        <w:tblLook w:val="04A0" w:firstRow="1" w:lastRow="0" w:firstColumn="1" w:lastColumn="0" w:noHBand="0" w:noVBand="1"/>
      </w:tblPr>
      <w:tblGrid>
        <w:gridCol w:w="704"/>
        <w:gridCol w:w="1134"/>
        <w:gridCol w:w="1843"/>
        <w:gridCol w:w="5948"/>
      </w:tblGrid>
      <w:tr w:rsidR="00316805" w:rsidRPr="00316805" w:rsidTr="00D52DD6">
        <w:tc>
          <w:tcPr>
            <w:tcW w:w="704" w:type="dxa"/>
            <w:vAlign w:val="center"/>
          </w:tcPr>
          <w:p w:rsidR="00316805" w:rsidRPr="00316805" w:rsidRDefault="00316805" w:rsidP="00316805">
            <w:pPr>
              <w:rPr>
                <w:sz w:val="18"/>
                <w:szCs w:val="20"/>
                <w:lang w:eastAsia="zh-TW"/>
              </w:rPr>
            </w:pPr>
          </w:p>
        </w:tc>
        <w:tc>
          <w:tcPr>
            <w:tcW w:w="1134" w:type="dxa"/>
            <w:vAlign w:val="center"/>
          </w:tcPr>
          <w:p w:rsidR="00316805" w:rsidRPr="00316805" w:rsidRDefault="00E45E17" w:rsidP="00316805">
            <w:pPr>
              <w:rPr>
                <w:sz w:val="18"/>
                <w:szCs w:val="20"/>
                <w:lang w:eastAsia="zh-TW"/>
              </w:rPr>
            </w:pPr>
            <w:r>
              <w:rPr>
                <w:sz w:val="18"/>
                <w:szCs w:val="20"/>
                <w:lang w:eastAsia="zh-TW"/>
              </w:rPr>
              <w:t>F</w:t>
            </w:r>
            <w:r w:rsidR="00316805" w:rsidRPr="00316805">
              <w:rPr>
                <w:sz w:val="18"/>
                <w:szCs w:val="20"/>
                <w:lang w:eastAsia="zh-TW"/>
              </w:rPr>
              <w:t>requency</w:t>
            </w:r>
          </w:p>
        </w:tc>
        <w:tc>
          <w:tcPr>
            <w:tcW w:w="1843" w:type="dxa"/>
            <w:vAlign w:val="center"/>
          </w:tcPr>
          <w:p w:rsidR="00316805" w:rsidRPr="00316805" w:rsidRDefault="00316805" w:rsidP="00316805">
            <w:pPr>
              <w:rPr>
                <w:sz w:val="18"/>
                <w:szCs w:val="20"/>
                <w:lang w:eastAsia="zh-TW"/>
              </w:rPr>
            </w:pPr>
            <w:r w:rsidRPr="00316805">
              <w:rPr>
                <w:sz w:val="18"/>
                <w:szCs w:val="20"/>
                <w:lang w:eastAsia="zh-TW"/>
              </w:rPr>
              <w:t>Time</w:t>
            </w:r>
          </w:p>
        </w:tc>
        <w:tc>
          <w:tcPr>
            <w:tcW w:w="5948" w:type="dxa"/>
          </w:tcPr>
          <w:p w:rsidR="00316805" w:rsidRPr="00316805" w:rsidRDefault="00316805" w:rsidP="00583831">
            <w:pPr>
              <w:rPr>
                <w:sz w:val="18"/>
                <w:szCs w:val="20"/>
                <w:lang w:eastAsia="zh-TW"/>
              </w:rPr>
            </w:pPr>
          </w:p>
        </w:tc>
      </w:tr>
      <w:tr w:rsidR="00316805" w:rsidRPr="00316805" w:rsidTr="00D52DD6">
        <w:tc>
          <w:tcPr>
            <w:tcW w:w="704" w:type="dxa"/>
            <w:vAlign w:val="center"/>
          </w:tcPr>
          <w:p w:rsidR="00316805" w:rsidRPr="00316805" w:rsidRDefault="00194D12" w:rsidP="00316805">
            <w:pPr>
              <w:rPr>
                <w:sz w:val="18"/>
                <w:szCs w:val="20"/>
                <w:lang w:eastAsia="zh-TW"/>
              </w:rPr>
            </w:pPr>
            <w:r>
              <w:rPr>
                <w:sz w:val="18"/>
                <w:szCs w:val="20"/>
                <w:lang w:eastAsia="zh-TW"/>
              </w:rPr>
              <w:t>Type</w:t>
            </w:r>
            <w:r w:rsidR="00316805" w:rsidRPr="00316805">
              <w:rPr>
                <w:sz w:val="18"/>
                <w:szCs w:val="20"/>
                <w:lang w:eastAsia="zh-TW"/>
              </w:rPr>
              <w:t xml:space="preserve"> 1</w:t>
            </w:r>
          </w:p>
        </w:tc>
        <w:tc>
          <w:tcPr>
            <w:tcW w:w="1134" w:type="dxa"/>
            <w:vMerge w:val="restart"/>
            <w:vAlign w:val="center"/>
          </w:tcPr>
          <w:p w:rsidR="00316805" w:rsidRPr="00316805" w:rsidRDefault="00D52DD6" w:rsidP="00316805">
            <w:pPr>
              <w:rPr>
                <w:sz w:val="18"/>
                <w:szCs w:val="20"/>
                <w:lang w:eastAsia="zh-TW"/>
              </w:rPr>
            </w:pPr>
            <w:r>
              <w:rPr>
                <w:sz w:val="18"/>
                <w:szCs w:val="20"/>
                <w:lang w:eastAsia="zh-TW"/>
              </w:rPr>
              <w:t xml:space="preserve">SSB </w:t>
            </w:r>
            <w:r w:rsidR="00316805" w:rsidRPr="00316805">
              <w:rPr>
                <w:sz w:val="18"/>
                <w:szCs w:val="20"/>
                <w:lang w:eastAsia="zh-TW"/>
              </w:rPr>
              <w:t>is in UE’s active BWP</w:t>
            </w:r>
          </w:p>
        </w:tc>
        <w:tc>
          <w:tcPr>
            <w:tcW w:w="1843" w:type="dxa"/>
            <w:vAlign w:val="center"/>
          </w:tcPr>
          <w:p w:rsidR="00316805" w:rsidRPr="00316805" w:rsidRDefault="00D52DD6" w:rsidP="00D52DD6">
            <w:pPr>
              <w:rPr>
                <w:sz w:val="18"/>
                <w:szCs w:val="20"/>
                <w:lang w:eastAsia="zh-TW"/>
              </w:rPr>
            </w:pPr>
            <w:r>
              <w:rPr>
                <w:sz w:val="18"/>
                <w:szCs w:val="20"/>
                <w:lang w:eastAsia="zh-TW"/>
              </w:rPr>
              <w:t>SMTC occasions</w:t>
            </w:r>
            <w:r w:rsidR="00316805" w:rsidRPr="00316805">
              <w:rPr>
                <w:sz w:val="18"/>
                <w:szCs w:val="20"/>
                <w:lang w:eastAsia="zh-TW"/>
              </w:rPr>
              <w:t xml:space="preserve"> </w:t>
            </w:r>
            <w:r>
              <w:rPr>
                <w:sz w:val="18"/>
                <w:szCs w:val="20"/>
                <w:lang w:eastAsia="zh-TW"/>
              </w:rPr>
              <w:t>are</w:t>
            </w:r>
            <w:r w:rsidR="00316805" w:rsidRPr="00316805">
              <w:rPr>
                <w:sz w:val="18"/>
                <w:szCs w:val="20"/>
                <w:lang w:eastAsia="zh-TW"/>
              </w:rPr>
              <w:t xml:space="preserve"> fully non-overlapped with MG</w:t>
            </w:r>
          </w:p>
        </w:tc>
        <w:tc>
          <w:tcPr>
            <w:tcW w:w="5948" w:type="dxa"/>
          </w:tcPr>
          <w:p w:rsidR="00316805" w:rsidRPr="00316805" w:rsidRDefault="00316805" w:rsidP="00583831">
            <w:pPr>
              <w:rPr>
                <w:sz w:val="18"/>
                <w:szCs w:val="20"/>
                <w:lang w:eastAsia="zh-TW"/>
              </w:rPr>
            </w:pPr>
            <w:r w:rsidRPr="00316805">
              <w:rPr>
                <w:noProof/>
                <w:sz w:val="18"/>
                <w:szCs w:val="20"/>
                <w:lang w:eastAsia="zh-TW"/>
              </w:rPr>
              <w:drawing>
                <wp:inline distT="0" distB="0" distL="0" distR="0" wp14:anchorId="1743070A" wp14:editId="0171D20B">
                  <wp:extent cx="3598196" cy="443824"/>
                  <wp:effectExtent l="0" t="0" r="0"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3530"/>
                          <a:stretch/>
                        </pic:blipFill>
                        <pic:spPr bwMode="auto">
                          <a:xfrm>
                            <a:off x="0" y="0"/>
                            <a:ext cx="3600000" cy="44404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16805" w:rsidRPr="00316805" w:rsidTr="00D52DD6">
        <w:tc>
          <w:tcPr>
            <w:tcW w:w="704" w:type="dxa"/>
            <w:vAlign w:val="center"/>
          </w:tcPr>
          <w:p w:rsidR="00316805" w:rsidRPr="00316805" w:rsidRDefault="00FC342E" w:rsidP="00316805">
            <w:pPr>
              <w:rPr>
                <w:sz w:val="18"/>
                <w:szCs w:val="20"/>
                <w:lang w:eastAsia="zh-TW"/>
              </w:rPr>
            </w:pPr>
            <w:r>
              <w:rPr>
                <w:sz w:val="18"/>
                <w:szCs w:val="20"/>
                <w:lang w:eastAsia="zh-TW"/>
              </w:rPr>
              <w:t>Type</w:t>
            </w:r>
            <w:r w:rsidRPr="00316805">
              <w:rPr>
                <w:sz w:val="18"/>
                <w:szCs w:val="20"/>
                <w:lang w:eastAsia="zh-TW"/>
              </w:rPr>
              <w:t xml:space="preserve"> </w:t>
            </w:r>
            <w:r w:rsidR="00316805" w:rsidRPr="00316805">
              <w:rPr>
                <w:sz w:val="18"/>
                <w:szCs w:val="20"/>
                <w:lang w:eastAsia="zh-TW"/>
              </w:rPr>
              <w:t>2</w:t>
            </w:r>
          </w:p>
        </w:tc>
        <w:tc>
          <w:tcPr>
            <w:tcW w:w="1134" w:type="dxa"/>
            <w:vMerge/>
            <w:vAlign w:val="center"/>
          </w:tcPr>
          <w:p w:rsidR="00316805" w:rsidRPr="00316805" w:rsidRDefault="00316805" w:rsidP="00316805">
            <w:pPr>
              <w:rPr>
                <w:sz w:val="18"/>
                <w:szCs w:val="20"/>
                <w:lang w:eastAsia="zh-TW"/>
              </w:rPr>
            </w:pPr>
          </w:p>
        </w:tc>
        <w:tc>
          <w:tcPr>
            <w:tcW w:w="1843" w:type="dxa"/>
            <w:vAlign w:val="center"/>
          </w:tcPr>
          <w:p w:rsidR="00316805" w:rsidRPr="00316805" w:rsidRDefault="00D52DD6" w:rsidP="00316805">
            <w:pPr>
              <w:rPr>
                <w:sz w:val="18"/>
                <w:szCs w:val="20"/>
                <w:lang w:eastAsia="zh-TW"/>
              </w:rPr>
            </w:pPr>
            <w:r>
              <w:rPr>
                <w:sz w:val="18"/>
                <w:szCs w:val="20"/>
                <w:lang w:eastAsia="zh-TW"/>
              </w:rPr>
              <w:t>SMTC occasions</w:t>
            </w:r>
            <w:r w:rsidRPr="00316805">
              <w:rPr>
                <w:sz w:val="18"/>
                <w:szCs w:val="20"/>
                <w:lang w:eastAsia="zh-TW"/>
              </w:rPr>
              <w:t xml:space="preserve"> </w:t>
            </w:r>
            <w:r>
              <w:rPr>
                <w:sz w:val="18"/>
                <w:szCs w:val="20"/>
                <w:lang w:eastAsia="zh-TW"/>
              </w:rPr>
              <w:t>are</w:t>
            </w:r>
            <w:r w:rsidRPr="00316805">
              <w:rPr>
                <w:sz w:val="18"/>
                <w:szCs w:val="20"/>
                <w:lang w:eastAsia="zh-TW"/>
              </w:rPr>
              <w:t xml:space="preserve"> </w:t>
            </w:r>
            <w:r w:rsidR="00316805" w:rsidRPr="00316805">
              <w:rPr>
                <w:sz w:val="18"/>
                <w:szCs w:val="20"/>
                <w:lang w:eastAsia="zh-TW"/>
              </w:rPr>
              <w:t>partially overlapped with MG</w:t>
            </w:r>
          </w:p>
        </w:tc>
        <w:tc>
          <w:tcPr>
            <w:tcW w:w="5948" w:type="dxa"/>
          </w:tcPr>
          <w:p w:rsidR="00316805" w:rsidRPr="00316805" w:rsidRDefault="00316805" w:rsidP="00583831">
            <w:pPr>
              <w:rPr>
                <w:sz w:val="18"/>
                <w:szCs w:val="20"/>
                <w:lang w:eastAsia="zh-TW"/>
              </w:rPr>
            </w:pPr>
            <w:r w:rsidRPr="00316805">
              <w:rPr>
                <w:noProof/>
                <w:sz w:val="18"/>
                <w:szCs w:val="20"/>
                <w:lang w:eastAsia="zh-TW"/>
              </w:rPr>
              <w:drawing>
                <wp:inline distT="0" distB="0" distL="0" distR="0" wp14:anchorId="0693A772" wp14:editId="698B83C6">
                  <wp:extent cx="3597670" cy="487417"/>
                  <wp:effectExtent l="0" t="0" r="0" b="8255"/>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2622"/>
                          <a:stretch/>
                        </pic:blipFill>
                        <pic:spPr bwMode="auto">
                          <a:xfrm>
                            <a:off x="0" y="0"/>
                            <a:ext cx="3600000" cy="48773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16805" w:rsidRPr="00316805" w:rsidTr="00D52DD6">
        <w:tc>
          <w:tcPr>
            <w:tcW w:w="704" w:type="dxa"/>
            <w:vAlign w:val="center"/>
          </w:tcPr>
          <w:p w:rsidR="00316805" w:rsidRPr="00316805" w:rsidRDefault="00FC342E" w:rsidP="00316805">
            <w:pPr>
              <w:rPr>
                <w:sz w:val="18"/>
                <w:szCs w:val="20"/>
                <w:lang w:eastAsia="zh-TW"/>
              </w:rPr>
            </w:pPr>
            <w:r>
              <w:rPr>
                <w:sz w:val="18"/>
                <w:szCs w:val="20"/>
                <w:lang w:eastAsia="zh-TW"/>
              </w:rPr>
              <w:t>Type</w:t>
            </w:r>
            <w:r w:rsidRPr="00316805">
              <w:rPr>
                <w:sz w:val="18"/>
                <w:szCs w:val="20"/>
                <w:lang w:eastAsia="zh-TW"/>
              </w:rPr>
              <w:t xml:space="preserve"> </w:t>
            </w:r>
            <w:r w:rsidR="00316805" w:rsidRPr="00316805">
              <w:rPr>
                <w:sz w:val="18"/>
                <w:szCs w:val="20"/>
                <w:lang w:eastAsia="zh-TW"/>
              </w:rPr>
              <w:t>3</w:t>
            </w:r>
          </w:p>
        </w:tc>
        <w:tc>
          <w:tcPr>
            <w:tcW w:w="1134" w:type="dxa"/>
            <w:vMerge/>
            <w:vAlign w:val="center"/>
          </w:tcPr>
          <w:p w:rsidR="00316805" w:rsidRPr="00316805" w:rsidRDefault="00316805" w:rsidP="00316805">
            <w:pPr>
              <w:rPr>
                <w:sz w:val="18"/>
                <w:szCs w:val="20"/>
                <w:lang w:eastAsia="zh-TW"/>
              </w:rPr>
            </w:pPr>
          </w:p>
        </w:tc>
        <w:tc>
          <w:tcPr>
            <w:tcW w:w="1843" w:type="dxa"/>
            <w:vAlign w:val="center"/>
          </w:tcPr>
          <w:p w:rsidR="00316805" w:rsidRPr="00316805" w:rsidRDefault="00D52DD6" w:rsidP="00316805">
            <w:pPr>
              <w:rPr>
                <w:sz w:val="18"/>
                <w:szCs w:val="20"/>
                <w:lang w:eastAsia="zh-TW"/>
              </w:rPr>
            </w:pPr>
            <w:r>
              <w:rPr>
                <w:sz w:val="18"/>
                <w:szCs w:val="20"/>
                <w:lang w:eastAsia="zh-TW"/>
              </w:rPr>
              <w:t>SMTC occasions</w:t>
            </w:r>
            <w:r w:rsidRPr="00316805">
              <w:rPr>
                <w:sz w:val="18"/>
                <w:szCs w:val="20"/>
                <w:lang w:eastAsia="zh-TW"/>
              </w:rPr>
              <w:t xml:space="preserve"> </w:t>
            </w:r>
            <w:r>
              <w:rPr>
                <w:sz w:val="18"/>
                <w:szCs w:val="20"/>
                <w:lang w:eastAsia="zh-TW"/>
              </w:rPr>
              <w:t>are</w:t>
            </w:r>
            <w:r w:rsidRPr="00316805">
              <w:rPr>
                <w:sz w:val="18"/>
                <w:szCs w:val="20"/>
                <w:lang w:eastAsia="zh-TW"/>
              </w:rPr>
              <w:t xml:space="preserve"> </w:t>
            </w:r>
            <w:r w:rsidR="00316805" w:rsidRPr="00316805">
              <w:rPr>
                <w:sz w:val="18"/>
                <w:szCs w:val="20"/>
                <w:lang w:eastAsia="zh-TW"/>
              </w:rPr>
              <w:t>fully overlapped with MG</w:t>
            </w:r>
          </w:p>
        </w:tc>
        <w:tc>
          <w:tcPr>
            <w:tcW w:w="5948" w:type="dxa"/>
          </w:tcPr>
          <w:p w:rsidR="00316805" w:rsidRPr="00316805" w:rsidRDefault="00316805" w:rsidP="00583831">
            <w:pPr>
              <w:rPr>
                <w:sz w:val="18"/>
                <w:szCs w:val="20"/>
                <w:lang w:eastAsia="zh-TW"/>
              </w:rPr>
            </w:pPr>
            <w:r w:rsidRPr="00316805">
              <w:rPr>
                <w:noProof/>
                <w:sz w:val="18"/>
                <w:szCs w:val="20"/>
                <w:lang w:eastAsia="zh-TW"/>
              </w:rPr>
              <w:drawing>
                <wp:inline distT="0" distB="0" distL="0" distR="0" wp14:anchorId="284B3395" wp14:editId="68069DE3">
                  <wp:extent cx="3598190" cy="402260"/>
                  <wp:effectExtent l="0" t="0" r="0" b="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30691"/>
                          <a:stretch/>
                        </pic:blipFill>
                        <pic:spPr bwMode="auto">
                          <a:xfrm>
                            <a:off x="0" y="0"/>
                            <a:ext cx="3600000" cy="40246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16805" w:rsidRPr="00316805" w:rsidTr="00D52DD6">
        <w:tc>
          <w:tcPr>
            <w:tcW w:w="704" w:type="dxa"/>
            <w:vAlign w:val="center"/>
          </w:tcPr>
          <w:p w:rsidR="00316805" w:rsidRPr="00316805" w:rsidRDefault="00FC342E" w:rsidP="00316805">
            <w:pPr>
              <w:rPr>
                <w:sz w:val="18"/>
                <w:szCs w:val="20"/>
                <w:lang w:eastAsia="zh-TW"/>
              </w:rPr>
            </w:pPr>
            <w:r>
              <w:rPr>
                <w:sz w:val="18"/>
                <w:szCs w:val="20"/>
                <w:lang w:eastAsia="zh-TW"/>
              </w:rPr>
              <w:t>Type</w:t>
            </w:r>
            <w:r w:rsidRPr="00316805">
              <w:rPr>
                <w:sz w:val="18"/>
                <w:szCs w:val="20"/>
                <w:lang w:eastAsia="zh-TW"/>
              </w:rPr>
              <w:t xml:space="preserve"> </w:t>
            </w:r>
            <w:r w:rsidR="00316805" w:rsidRPr="00316805">
              <w:rPr>
                <w:sz w:val="18"/>
                <w:szCs w:val="20"/>
                <w:lang w:eastAsia="zh-TW"/>
              </w:rPr>
              <w:t>4</w:t>
            </w:r>
          </w:p>
        </w:tc>
        <w:tc>
          <w:tcPr>
            <w:tcW w:w="1134" w:type="dxa"/>
            <w:vAlign w:val="center"/>
          </w:tcPr>
          <w:p w:rsidR="00316805" w:rsidRPr="00316805" w:rsidRDefault="00D52DD6" w:rsidP="00316805">
            <w:pPr>
              <w:rPr>
                <w:sz w:val="18"/>
                <w:szCs w:val="20"/>
                <w:lang w:eastAsia="zh-TW"/>
              </w:rPr>
            </w:pPr>
            <w:r>
              <w:rPr>
                <w:sz w:val="18"/>
                <w:szCs w:val="20"/>
                <w:lang w:eastAsia="zh-TW"/>
              </w:rPr>
              <w:t>SSB</w:t>
            </w:r>
            <w:r w:rsidR="00316805" w:rsidRPr="00316805">
              <w:rPr>
                <w:sz w:val="18"/>
                <w:szCs w:val="20"/>
                <w:lang w:eastAsia="zh-TW"/>
              </w:rPr>
              <w:t xml:space="preserve"> is </w:t>
            </w:r>
            <w:r w:rsidR="00316805" w:rsidRPr="00316805">
              <w:rPr>
                <w:sz w:val="18"/>
                <w:szCs w:val="20"/>
                <w:u w:val="single"/>
                <w:lang w:eastAsia="zh-TW"/>
              </w:rPr>
              <w:t>not</w:t>
            </w:r>
            <w:r w:rsidR="00316805" w:rsidRPr="00316805">
              <w:rPr>
                <w:sz w:val="18"/>
                <w:szCs w:val="20"/>
                <w:lang w:eastAsia="zh-TW"/>
              </w:rPr>
              <w:t xml:space="preserve"> in UE’s active BWP</w:t>
            </w:r>
          </w:p>
        </w:tc>
        <w:tc>
          <w:tcPr>
            <w:tcW w:w="1843" w:type="dxa"/>
            <w:vAlign w:val="center"/>
          </w:tcPr>
          <w:p w:rsidR="00316805" w:rsidRPr="00316805" w:rsidRDefault="00D52DD6" w:rsidP="00316805">
            <w:pPr>
              <w:rPr>
                <w:sz w:val="18"/>
                <w:szCs w:val="20"/>
                <w:lang w:eastAsia="zh-TW"/>
              </w:rPr>
            </w:pPr>
            <w:r>
              <w:rPr>
                <w:sz w:val="18"/>
                <w:szCs w:val="20"/>
                <w:lang w:eastAsia="zh-TW"/>
              </w:rPr>
              <w:t>SMTC occasions</w:t>
            </w:r>
            <w:r w:rsidRPr="00316805">
              <w:rPr>
                <w:sz w:val="18"/>
                <w:szCs w:val="20"/>
                <w:lang w:eastAsia="zh-TW"/>
              </w:rPr>
              <w:t xml:space="preserve"> </w:t>
            </w:r>
            <w:r>
              <w:rPr>
                <w:sz w:val="18"/>
                <w:szCs w:val="20"/>
                <w:lang w:eastAsia="zh-TW"/>
              </w:rPr>
              <w:t>are</w:t>
            </w:r>
            <w:r w:rsidRPr="00316805">
              <w:rPr>
                <w:sz w:val="18"/>
                <w:szCs w:val="20"/>
                <w:lang w:eastAsia="zh-TW"/>
              </w:rPr>
              <w:t xml:space="preserve"> </w:t>
            </w:r>
            <w:r w:rsidR="00316805" w:rsidRPr="00316805">
              <w:rPr>
                <w:sz w:val="18"/>
                <w:szCs w:val="20"/>
                <w:lang w:eastAsia="zh-TW"/>
              </w:rPr>
              <w:t>fully</w:t>
            </w:r>
            <w:r w:rsidR="00316805">
              <w:rPr>
                <w:sz w:val="18"/>
                <w:szCs w:val="20"/>
                <w:lang w:eastAsia="zh-TW"/>
              </w:rPr>
              <w:t xml:space="preserve"> or partially</w:t>
            </w:r>
            <w:r w:rsidR="00316805" w:rsidRPr="00316805">
              <w:rPr>
                <w:sz w:val="18"/>
                <w:szCs w:val="20"/>
                <w:lang w:eastAsia="zh-TW"/>
              </w:rPr>
              <w:t xml:space="preserve"> overlapped with MG</w:t>
            </w:r>
          </w:p>
        </w:tc>
        <w:tc>
          <w:tcPr>
            <w:tcW w:w="5948" w:type="dxa"/>
          </w:tcPr>
          <w:p w:rsidR="00316805" w:rsidRPr="00316805" w:rsidRDefault="00316805" w:rsidP="00583831">
            <w:pPr>
              <w:rPr>
                <w:sz w:val="18"/>
                <w:szCs w:val="20"/>
                <w:lang w:eastAsia="zh-TW"/>
              </w:rPr>
            </w:pPr>
            <w:r w:rsidRPr="00316805">
              <w:rPr>
                <w:noProof/>
                <w:sz w:val="18"/>
                <w:szCs w:val="20"/>
                <w:lang w:eastAsia="zh-TW"/>
              </w:rPr>
              <w:drawing>
                <wp:inline distT="0" distB="0" distL="0" distR="0" wp14:anchorId="60E40799" wp14:editId="27045545">
                  <wp:extent cx="3705116" cy="457200"/>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501" t="22853"/>
                          <a:stretch/>
                        </pic:blipFill>
                        <pic:spPr bwMode="auto">
                          <a:xfrm>
                            <a:off x="0" y="0"/>
                            <a:ext cx="3731587" cy="460466"/>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065A8B" w:rsidRDefault="00065A8B" w:rsidP="00065A8B">
      <w:pPr>
        <w:pStyle w:val="a5"/>
        <w:jc w:val="center"/>
        <w:rPr>
          <w:lang w:val="en-US"/>
        </w:rPr>
      </w:pPr>
      <w:bookmarkStart w:id="6" w:name="_Ref503366972"/>
      <w:bookmarkStart w:id="7" w:name="_Ref503366964"/>
      <w:r>
        <w:t xml:space="preserve">Table </w:t>
      </w:r>
      <w:r w:rsidR="00227CB6">
        <w:fldChar w:fldCharType="begin"/>
      </w:r>
      <w:r w:rsidR="00227CB6">
        <w:instrText xml:space="preserve"> SEQ Table \* ARABIC </w:instrText>
      </w:r>
      <w:r w:rsidR="00227CB6">
        <w:fldChar w:fldCharType="separate"/>
      </w:r>
      <w:r w:rsidR="00475200">
        <w:rPr>
          <w:noProof/>
        </w:rPr>
        <w:t>1</w:t>
      </w:r>
      <w:r w:rsidR="00227CB6">
        <w:rPr>
          <w:noProof/>
        </w:rPr>
        <w:fldChar w:fldCharType="end"/>
      </w:r>
      <w:bookmarkEnd w:id="6"/>
      <w:r>
        <w:rPr>
          <w:lang w:val="en-US"/>
        </w:rPr>
        <w:t>: Time-frequency relationship between RS and MG</w:t>
      </w:r>
      <w:bookmarkEnd w:id="7"/>
    </w:p>
    <w:p w:rsidR="00685F43" w:rsidRPr="00685F43" w:rsidRDefault="00495B09" w:rsidP="00685F43">
      <w:pPr>
        <w:rPr>
          <w:sz w:val="20"/>
          <w:szCs w:val="20"/>
          <w:lang w:eastAsia="x-none"/>
        </w:rPr>
      </w:pPr>
      <w:r>
        <w:rPr>
          <w:sz w:val="20"/>
          <w:szCs w:val="20"/>
          <w:lang w:eastAsia="x-none"/>
        </w:rPr>
        <w:t>Below, we provide views for above</w:t>
      </w:r>
      <w:r w:rsidR="00685F43" w:rsidRPr="00685F43">
        <w:rPr>
          <w:sz w:val="20"/>
          <w:szCs w:val="20"/>
          <w:lang w:eastAsia="x-none"/>
        </w:rPr>
        <w:t xml:space="preserve"> </w:t>
      </w:r>
      <w:r w:rsidR="00EE7AFA">
        <w:rPr>
          <w:sz w:val="20"/>
          <w:szCs w:val="20"/>
          <w:lang w:eastAsia="x-none"/>
        </w:rPr>
        <w:t>4</w:t>
      </w:r>
      <w:r>
        <w:rPr>
          <w:sz w:val="20"/>
          <w:szCs w:val="20"/>
          <w:lang w:eastAsia="x-none"/>
        </w:rPr>
        <w:t xml:space="preserve"> types</w:t>
      </w:r>
    </w:p>
    <w:p w:rsidR="00583831" w:rsidRPr="00495B09" w:rsidRDefault="00245616" w:rsidP="009D414E">
      <w:pPr>
        <w:pStyle w:val="a9"/>
        <w:numPr>
          <w:ilvl w:val="0"/>
          <w:numId w:val="4"/>
        </w:numPr>
        <w:rPr>
          <w:b/>
          <w:sz w:val="20"/>
          <w:szCs w:val="20"/>
          <w:u w:val="single"/>
          <w:lang w:eastAsia="zh-TW"/>
        </w:rPr>
      </w:pPr>
      <w:r w:rsidRPr="00495B09">
        <w:rPr>
          <w:b/>
          <w:sz w:val="20"/>
          <w:szCs w:val="20"/>
          <w:u w:val="single"/>
          <w:lang w:eastAsia="zh-TW"/>
        </w:rPr>
        <w:t xml:space="preserve">Type </w:t>
      </w:r>
      <w:r w:rsidR="00583831" w:rsidRPr="00495B09">
        <w:rPr>
          <w:b/>
          <w:sz w:val="20"/>
          <w:szCs w:val="20"/>
          <w:u w:val="single"/>
          <w:lang w:eastAsia="zh-TW"/>
        </w:rPr>
        <w:t>1</w:t>
      </w:r>
      <w:r w:rsidR="00685F43" w:rsidRPr="00495B09">
        <w:rPr>
          <w:b/>
          <w:sz w:val="20"/>
          <w:szCs w:val="20"/>
          <w:u w:val="single"/>
          <w:lang w:eastAsia="zh-TW"/>
        </w:rPr>
        <w:t xml:space="preserve"> (</w:t>
      </w:r>
      <w:r w:rsidR="00711365">
        <w:rPr>
          <w:b/>
          <w:sz w:val="20"/>
          <w:szCs w:val="20"/>
          <w:u w:val="single"/>
          <w:lang w:eastAsia="zh-TW"/>
        </w:rPr>
        <w:t>SSB</w:t>
      </w:r>
      <w:r w:rsidR="00316805" w:rsidRPr="00495B09">
        <w:rPr>
          <w:b/>
          <w:sz w:val="20"/>
          <w:szCs w:val="20"/>
          <w:u w:val="single"/>
          <w:lang w:eastAsia="zh-TW"/>
        </w:rPr>
        <w:t xml:space="preserve"> is in UE’s active BWP in frequency. </w:t>
      </w:r>
      <w:r w:rsidR="00711365">
        <w:rPr>
          <w:b/>
          <w:sz w:val="20"/>
          <w:szCs w:val="20"/>
          <w:u w:val="single"/>
          <w:lang w:eastAsia="zh-TW"/>
        </w:rPr>
        <w:t>SSB</w:t>
      </w:r>
      <w:r w:rsidR="00316805" w:rsidRPr="00495B09">
        <w:rPr>
          <w:b/>
          <w:sz w:val="20"/>
          <w:szCs w:val="20"/>
          <w:u w:val="single"/>
          <w:lang w:eastAsia="zh-TW"/>
        </w:rPr>
        <w:t xml:space="preserve"> is fully non-overlapped with MG</w:t>
      </w:r>
      <w:r w:rsidR="00711365">
        <w:rPr>
          <w:b/>
          <w:sz w:val="20"/>
          <w:szCs w:val="20"/>
          <w:u w:val="single"/>
          <w:lang w:eastAsia="zh-TW"/>
        </w:rPr>
        <w:t xml:space="preserve"> in time</w:t>
      </w:r>
      <w:r w:rsidR="00685F43" w:rsidRPr="00495B09">
        <w:rPr>
          <w:b/>
          <w:sz w:val="20"/>
          <w:szCs w:val="20"/>
          <w:u w:val="single"/>
          <w:lang w:eastAsia="zh-TW"/>
        </w:rPr>
        <w:t>)</w:t>
      </w:r>
    </w:p>
    <w:p w:rsidR="00495B09" w:rsidRPr="009312C1" w:rsidRDefault="00495B09" w:rsidP="00495B09">
      <w:pPr>
        <w:pStyle w:val="a9"/>
        <w:jc w:val="both"/>
        <w:rPr>
          <w:sz w:val="20"/>
          <w:szCs w:val="20"/>
          <w:lang w:eastAsia="zh-TW"/>
        </w:rPr>
      </w:pPr>
      <w:r>
        <w:rPr>
          <w:sz w:val="20"/>
          <w:szCs w:val="20"/>
          <w:lang w:eastAsia="zh-TW"/>
        </w:rPr>
        <w:t xml:space="preserve">This is the only type that currently captured in TS38.133. Since the SMTC occasions never overlap with MG, all </w:t>
      </w:r>
      <w:r w:rsidRPr="00475200">
        <w:rPr>
          <w:sz w:val="20"/>
          <w:szCs w:val="20"/>
          <w:lang w:eastAsia="zh-TW"/>
        </w:rPr>
        <w:t>SMTC occasions are considered for intra-frequency measurement</w:t>
      </w:r>
      <w:r>
        <w:rPr>
          <w:sz w:val="20"/>
          <w:szCs w:val="20"/>
          <w:lang w:eastAsia="zh-TW"/>
        </w:rPr>
        <w:t xml:space="preserve"> and gap sharing is not needed. </w:t>
      </w:r>
    </w:p>
    <w:p w:rsidR="00587CCC" w:rsidRPr="009312C1" w:rsidRDefault="00587CCC" w:rsidP="00495B09">
      <w:pPr>
        <w:pStyle w:val="a9"/>
        <w:ind w:left="1440"/>
        <w:rPr>
          <w:sz w:val="20"/>
          <w:szCs w:val="20"/>
          <w:lang w:eastAsia="zh-TW"/>
        </w:rPr>
      </w:pPr>
    </w:p>
    <w:p w:rsidR="00520902" w:rsidRPr="00495B09" w:rsidRDefault="00245616" w:rsidP="009D414E">
      <w:pPr>
        <w:pStyle w:val="a9"/>
        <w:numPr>
          <w:ilvl w:val="0"/>
          <w:numId w:val="4"/>
        </w:numPr>
        <w:rPr>
          <w:b/>
          <w:sz w:val="20"/>
          <w:szCs w:val="20"/>
          <w:u w:val="single"/>
          <w:lang w:eastAsia="zh-TW"/>
        </w:rPr>
      </w:pPr>
      <w:r w:rsidRPr="00495B09">
        <w:rPr>
          <w:b/>
          <w:sz w:val="20"/>
          <w:szCs w:val="20"/>
          <w:u w:val="single"/>
          <w:lang w:eastAsia="zh-TW"/>
        </w:rPr>
        <w:t xml:space="preserve">Type </w:t>
      </w:r>
      <w:r w:rsidR="00685F43" w:rsidRPr="00495B09">
        <w:rPr>
          <w:b/>
          <w:sz w:val="20"/>
          <w:szCs w:val="20"/>
          <w:u w:val="single"/>
          <w:lang w:eastAsia="zh-TW"/>
        </w:rPr>
        <w:t>2 (</w:t>
      </w:r>
      <w:r w:rsidR="00711365">
        <w:rPr>
          <w:b/>
          <w:sz w:val="20"/>
          <w:szCs w:val="20"/>
          <w:u w:val="single"/>
          <w:lang w:eastAsia="zh-TW"/>
        </w:rPr>
        <w:t>SSB</w:t>
      </w:r>
      <w:r w:rsidR="00520902" w:rsidRPr="00495B09">
        <w:rPr>
          <w:b/>
          <w:sz w:val="20"/>
          <w:szCs w:val="20"/>
          <w:u w:val="single"/>
          <w:lang w:eastAsia="zh-TW"/>
        </w:rPr>
        <w:t xml:space="preserve"> is in UE’s active BWP in frequency. </w:t>
      </w:r>
      <w:r w:rsidR="00711365">
        <w:rPr>
          <w:b/>
          <w:sz w:val="20"/>
          <w:szCs w:val="20"/>
          <w:u w:val="single"/>
          <w:lang w:eastAsia="zh-TW"/>
        </w:rPr>
        <w:t>SSB</w:t>
      </w:r>
      <w:r w:rsidR="00520902" w:rsidRPr="00495B09">
        <w:rPr>
          <w:b/>
          <w:sz w:val="20"/>
          <w:szCs w:val="20"/>
          <w:u w:val="single"/>
          <w:lang w:eastAsia="zh-TW"/>
        </w:rPr>
        <w:t xml:space="preserve"> is partially overlapped with MG</w:t>
      </w:r>
      <w:r w:rsidR="00711365">
        <w:rPr>
          <w:b/>
          <w:sz w:val="20"/>
          <w:szCs w:val="20"/>
          <w:u w:val="single"/>
          <w:lang w:eastAsia="zh-TW"/>
        </w:rPr>
        <w:t xml:space="preserve"> in time</w:t>
      </w:r>
      <w:r w:rsidR="00685F43" w:rsidRPr="00495B09">
        <w:rPr>
          <w:b/>
          <w:sz w:val="20"/>
          <w:szCs w:val="20"/>
          <w:u w:val="single"/>
          <w:lang w:eastAsia="zh-TW"/>
        </w:rPr>
        <w:t>)</w:t>
      </w:r>
    </w:p>
    <w:p w:rsidR="00495B09" w:rsidRDefault="00495B09" w:rsidP="00495B09">
      <w:pPr>
        <w:pStyle w:val="a9"/>
        <w:jc w:val="both"/>
        <w:rPr>
          <w:sz w:val="20"/>
          <w:szCs w:val="20"/>
          <w:lang w:eastAsia="zh-TW"/>
        </w:rPr>
      </w:pPr>
      <w:r>
        <w:rPr>
          <w:sz w:val="20"/>
          <w:szCs w:val="20"/>
          <w:lang w:eastAsia="zh-TW"/>
        </w:rPr>
        <w:t xml:space="preserve">The SMTC periodicity is shorter than MGRP. One point to be discussed here is whether those SMTC occasions covered by MG should still be used for intra-frequency measurement. If yes, then gap sharing mechanism needs to be considered. In our opinion, using those gap-covered SMTC occasions could reduce the measurement delay for intra-frequency measurements, but </w:t>
      </w:r>
      <w:r w:rsidR="00D6094E">
        <w:rPr>
          <w:sz w:val="20"/>
          <w:szCs w:val="20"/>
          <w:lang w:eastAsia="zh-TW"/>
        </w:rPr>
        <w:t>at</w:t>
      </w:r>
      <w:r>
        <w:rPr>
          <w:sz w:val="20"/>
          <w:szCs w:val="20"/>
          <w:lang w:eastAsia="zh-TW"/>
        </w:rPr>
        <w:t xml:space="preserve"> the cost of complicating UE behavior, complicating requirements in Spec</w:t>
      </w:r>
      <w:r w:rsidR="008A55AB">
        <w:rPr>
          <w:sz w:val="20"/>
          <w:szCs w:val="20"/>
          <w:lang w:eastAsia="zh-TW"/>
        </w:rPr>
        <w:t xml:space="preserve"> and prolonging inter-frequency measurement delay. Therefore, we prefer to consider only those SMTC occasions non-overlapped by MG in the requirements, even for mix-numerology and FR2 with Rx beam sweeping.</w:t>
      </w:r>
    </w:p>
    <w:p w:rsidR="008A55AB" w:rsidRDefault="008A55AB" w:rsidP="008A55AB">
      <w:pPr>
        <w:pStyle w:val="a9"/>
        <w:jc w:val="both"/>
        <w:rPr>
          <w:rFonts w:ascii="Calibri" w:eastAsia="新細明體" w:hAnsi="Calibri" w:cs="Calibri"/>
          <w:sz w:val="20"/>
          <w:lang w:eastAsia="zh-TW"/>
        </w:rPr>
      </w:pPr>
      <w:r>
        <w:rPr>
          <w:sz w:val="20"/>
          <w:szCs w:val="20"/>
          <w:lang w:eastAsia="zh-TW"/>
        </w:rPr>
        <w:lastRenderedPageBreak/>
        <w:t>Since t</w:t>
      </w:r>
      <w:r w:rsidR="00495B09" w:rsidRPr="00B546BC">
        <w:rPr>
          <w:sz w:val="20"/>
          <w:szCs w:val="20"/>
          <w:lang w:eastAsia="zh-TW"/>
        </w:rPr>
        <w:t xml:space="preserve">ime-domain </w:t>
      </w:r>
      <w:r w:rsidR="00495B09">
        <w:rPr>
          <w:sz w:val="20"/>
          <w:szCs w:val="20"/>
          <w:lang w:eastAsia="zh-TW"/>
        </w:rPr>
        <w:t xml:space="preserve">SMTC </w:t>
      </w:r>
      <w:r w:rsidR="00495B09" w:rsidRPr="00B546BC">
        <w:rPr>
          <w:sz w:val="20"/>
          <w:szCs w:val="20"/>
          <w:lang w:eastAsia="zh-TW"/>
        </w:rPr>
        <w:t xml:space="preserve">occasions are punctured by MG. </w:t>
      </w:r>
      <w:r w:rsidR="00495B09" w:rsidRPr="00B546BC">
        <w:rPr>
          <w:rFonts w:ascii="Calibri" w:eastAsia="新細明體" w:hAnsi="Calibri" w:cs="Calibri"/>
          <w:sz w:val="20"/>
          <w:lang w:eastAsia="zh-TW"/>
        </w:rPr>
        <w:t xml:space="preserve">To keep the same </w:t>
      </w:r>
      <w:r w:rsidR="00495B09">
        <w:rPr>
          <w:rFonts w:ascii="Calibri" w:eastAsia="新細明體" w:hAnsi="Calibri" w:cs="Calibri"/>
          <w:sz w:val="20"/>
          <w:lang w:eastAsia="zh-TW"/>
        </w:rPr>
        <w:t xml:space="preserve">accuracy </w:t>
      </w:r>
      <w:r w:rsidR="00495B09" w:rsidRPr="00B546BC">
        <w:rPr>
          <w:rFonts w:ascii="Calibri" w:eastAsia="新細明體" w:hAnsi="Calibri" w:cs="Calibri"/>
          <w:sz w:val="20"/>
          <w:lang w:eastAsia="zh-TW"/>
        </w:rPr>
        <w:t xml:space="preserve">performance, the corresponding requirements should modified to guarantee the same number of samples </w:t>
      </w:r>
      <w:r w:rsidR="00495B09">
        <w:rPr>
          <w:rFonts w:ascii="Calibri" w:eastAsia="新細明體" w:hAnsi="Calibri" w:cs="Calibri"/>
          <w:sz w:val="20"/>
          <w:lang w:eastAsia="zh-TW"/>
        </w:rPr>
        <w:t>are used, comparing to Type 1.</w:t>
      </w:r>
      <w:r>
        <w:rPr>
          <w:rFonts w:ascii="Calibri" w:eastAsia="新細明體" w:hAnsi="Calibri" w:cs="Calibri"/>
          <w:sz w:val="20"/>
          <w:lang w:eastAsia="zh-TW"/>
        </w:rPr>
        <w:t xml:space="preserve"> Denote </w:t>
      </w:r>
    </w:p>
    <w:p w:rsidR="008A55AB" w:rsidRDefault="008A55AB" w:rsidP="008A55AB">
      <w:pPr>
        <w:pStyle w:val="a9"/>
        <w:ind w:left="142"/>
        <w:jc w:val="center"/>
        <w:rPr>
          <w:rFonts w:ascii="Calibri" w:eastAsia="新細明體" w:hAnsi="Calibri" w:cs="Calibri"/>
          <w:sz w:val="20"/>
          <w:lang w:eastAsia="zh-TW"/>
        </w:rPr>
      </w:pPr>
      <w:r w:rsidRPr="008A55AB">
        <w:rPr>
          <w:rFonts w:ascii="Calibri" w:eastAsia="新細明體" w:hAnsi="Calibri" w:cs="Calibri"/>
          <w:sz w:val="20"/>
          <w:lang w:eastAsia="zh-TW"/>
        </w:rPr>
        <w:t>P</w:t>
      </w:r>
      <w:r w:rsidRPr="008A55AB">
        <w:rPr>
          <w:rFonts w:ascii="Calibri" w:eastAsia="新細明體" w:hAnsi="Calibri" w:cs="Calibri"/>
          <w:sz w:val="20"/>
          <w:vertAlign w:val="subscript"/>
          <w:lang w:eastAsia="zh-TW"/>
        </w:rPr>
        <w:t>intra</w:t>
      </w:r>
      <w:r>
        <w:rPr>
          <w:rFonts w:ascii="Calibri" w:eastAsia="新細明體" w:hAnsi="Calibri" w:cs="Calibri"/>
          <w:sz w:val="20"/>
          <w:lang w:eastAsia="zh-TW"/>
        </w:rPr>
        <w:t xml:space="preserve"> = MGRP / T</w:t>
      </w:r>
      <w:r w:rsidRPr="008A55AB">
        <w:rPr>
          <w:rFonts w:ascii="Calibri" w:eastAsia="新細明體" w:hAnsi="Calibri" w:cs="Calibri"/>
          <w:sz w:val="20"/>
          <w:vertAlign w:val="subscript"/>
          <w:lang w:eastAsia="zh-TW"/>
        </w:rPr>
        <w:t>SSB</w:t>
      </w:r>
      <w:r>
        <w:rPr>
          <w:rFonts w:ascii="Calibri" w:eastAsia="新細明體" w:hAnsi="Calibri" w:cs="Calibri"/>
          <w:sz w:val="20"/>
          <w:lang w:eastAsia="zh-TW"/>
        </w:rPr>
        <w:t>,</w:t>
      </w:r>
    </w:p>
    <w:p w:rsidR="00732D0E" w:rsidRDefault="008A55AB" w:rsidP="00495B09">
      <w:pPr>
        <w:pStyle w:val="a9"/>
        <w:jc w:val="both"/>
        <w:rPr>
          <w:rFonts w:ascii="Calibri" w:eastAsia="新細明體" w:hAnsi="Calibri" w:cs="Calibri"/>
          <w:sz w:val="20"/>
          <w:lang w:eastAsia="zh-TW"/>
        </w:rPr>
      </w:pPr>
      <w:r>
        <w:rPr>
          <w:rFonts w:ascii="Calibri" w:eastAsia="新細明體" w:hAnsi="Calibri" w:cs="Calibri"/>
          <w:sz w:val="20"/>
          <w:lang w:eastAsia="zh-TW"/>
        </w:rPr>
        <w:t>where</w:t>
      </w:r>
      <w:r w:rsidRPr="008A55AB">
        <w:rPr>
          <w:rFonts w:ascii="Calibri" w:eastAsia="新細明體" w:hAnsi="Calibri" w:cs="Calibri"/>
          <w:sz w:val="20"/>
          <w:lang w:eastAsia="zh-TW"/>
        </w:rPr>
        <w:t xml:space="preserve"> </w:t>
      </w:r>
      <w:r>
        <w:rPr>
          <w:rFonts w:ascii="Calibri" w:eastAsia="新細明體" w:hAnsi="Calibri" w:cs="Calibri"/>
          <w:sz w:val="20"/>
          <w:lang w:eastAsia="zh-TW"/>
        </w:rPr>
        <w:t>T</w:t>
      </w:r>
      <w:r w:rsidRPr="008A55AB">
        <w:rPr>
          <w:rFonts w:ascii="Calibri" w:eastAsia="新細明體" w:hAnsi="Calibri" w:cs="Calibri"/>
          <w:sz w:val="20"/>
          <w:vertAlign w:val="subscript"/>
          <w:lang w:eastAsia="zh-TW"/>
        </w:rPr>
        <w:t>SSB</w:t>
      </w:r>
      <w:r>
        <w:rPr>
          <w:rFonts w:ascii="Calibri" w:eastAsia="新細明體" w:hAnsi="Calibri" w:cs="Calibri"/>
          <w:sz w:val="20"/>
          <w:lang w:eastAsia="zh-TW"/>
        </w:rPr>
        <w:t xml:space="preserve"> is SMTC periodicity. </w:t>
      </w:r>
      <w:r w:rsidRPr="008A55AB">
        <w:rPr>
          <w:rFonts w:ascii="Calibri" w:eastAsia="新細明體" w:hAnsi="Calibri" w:cs="Calibri"/>
          <w:sz w:val="20"/>
          <w:lang w:eastAsia="zh-TW"/>
        </w:rPr>
        <w:t>Generally, one of every P</w:t>
      </w:r>
      <w:r w:rsidRPr="008A55AB">
        <w:rPr>
          <w:rFonts w:ascii="Calibri" w:eastAsia="新細明體" w:hAnsi="Calibri" w:cs="Calibri"/>
          <w:sz w:val="20"/>
          <w:vertAlign w:val="subscript"/>
          <w:lang w:eastAsia="zh-TW"/>
        </w:rPr>
        <w:t>intra</w:t>
      </w:r>
      <w:r w:rsidRPr="008A55AB">
        <w:rPr>
          <w:rFonts w:ascii="Calibri" w:eastAsia="新細明體" w:hAnsi="Calibri" w:cs="Calibri"/>
          <w:sz w:val="20"/>
          <w:lang w:eastAsia="zh-TW"/>
        </w:rPr>
        <w:t xml:space="preserve"> SMTC occasions is punctured by MG, and equivalently (P</w:t>
      </w:r>
      <w:r w:rsidRPr="008A55AB">
        <w:rPr>
          <w:rFonts w:ascii="Calibri" w:eastAsia="新細明體" w:hAnsi="Calibri" w:cs="Calibri"/>
          <w:sz w:val="20"/>
          <w:vertAlign w:val="subscript"/>
          <w:lang w:eastAsia="zh-TW"/>
        </w:rPr>
        <w:t>intra</w:t>
      </w:r>
      <w:r w:rsidRPr="008A55AB">
        <w:rPr>
          <w:rFonts w:ascii="Calibri" w:eastAsia="新細明體" w:hAnsi="Calibri" w:cs="Calibri"/>
          <w:sz w:val="20"/>
          <w:lang w:eastAsia="zh-TW"/>
        </w:rPr>
        <w:t xml:space="preserve"> -1) SMTC occasions are available </w:t>
      </w:r>
      <w:r w:rsidR="001102B8">
        <w:rPr>
          <w:rFonts w:ascii="Calibri" w:eastAsia="新細明體" w:hAnsi="Calibri" w:cs="Calibri"/>
          <w:sz w:val="20"/>
          <w:lang w:eastAsia="zh-TW"/>
        </w:rPr>
        <w:t>in a MGRP duration</w:t>
      </w:r>
      <w:r w:rsidR="00DB5050">
        <w:rPr>
          <w:rFonts w:ascii="Calibri" w:eastAsia="新細明體" w:hAnsi="Calibri" w:cs="Calibri"/>
          <w:sz w:val="20"/>
          <w:lang w:eastAsia="zh-TW"/>
        </w:rPr>
        <w:t xml:space="preserve">. Some examples of </w:t>
      </w:r>
      <w:r w:rsidR="00DB5050" w:rsidRPr="008A55AB">
        <w:rPr>
          <w:rFonts w:ascii="Calibri" w:eastAsia="新細明體" w:hAnsi="Calibri" w:cs="Calibri"/>
          <w:sz w:val="20"/>
          <w:lang w:eastAsia="zh-TW"/>
        </w:rPr>
        <w:t>P</w:t>
      </w:r>
      <w:r w:rsidR="00DB5050" w:rsidRPr="008A55AB">
        <w:rPr>
          <w:rFonts w:ascii="Calibri" w:eastAsia="新細明體" w:hAnsi="Calibri" w:cs="Calibri"/>
          <w:sz w:val="20"/>
          <w:vertAlign w:val="subscript"/>
          <w:lang w:eastAsia="zh-TW"/>
        </w:rPr>
        <w:t>intra</w:t>
      </w:r>
      <w:r w:rsidR="00DB5050">
        <w:rPr>
          <w:rFonts w:ascii="Calibri" w:eastAsia="新細明體" w:hAnsi="Calibri" w:cs="Calibri"/>
          <w:sz w:val="20"/>
          <w:lang w:eastAsia="zh-TW"/>
        </w:rPr>
        <w:t xml:space="preserve"> are provided in </w:t>
      </w:r>
      <w:r w:rsidR="001102B8">
        <w:rPr>
          <w:rFonts w:ascii="Calibri" w:eastAsia="新細明體" w:hAnsi="Calibri" w:cs="Calibri"/>
          <w:sz w:val="20"/>
          <w:lang w:eastAsia="zh-TW"/>
        </w:rPr>
        <w:fldChar w:fldCharType="begin"/>
      </w:r>
      <w:r w:rsidR="001102B8">
        <w:rPr>
          <w:rFonts w:ascii="Calibri" w:eastAsia="新細明體" w:hAnsi="Calibri" w:cs="Calibri"/>
          <w:sz w:val="20"/>
          <w:lang w:eastAsia="zh-TW"/>
        </w:rPr>
        <w:instrText xml:space="preserve"> REF _Ref505764039 \h  \* MERGEFORMAT </w:instrText>
      </w:r>
      <w:r w:rsidR="001102B8">
        <w:rPr>
          <w:rFonts w:ascii="Calibri" w:eastAsia="新細明體" w:hAnsi="Calibri" w:cs="Calibri"/>
          <w:sz w:val="20"/>
          <w:lang w:eastAsia="zh-TW"/>
        </w:rPr>
      </w:r>
      <w:r w:rsidR="001102B8">
        <w:rPr>
          <w:rFonts w:ascii="Calibri" w:eastAsia="新細明體" w:hAnsi="Calibri" w:cs="Calibri"/>
          <w:sz w:val="20"/>
          <w:lang w:eastAsia="zh-TW"/>
        </w:rPr>
        <w:fldChar w:fldCharType="separate"/>
      </w:r>
      <w:r w:rsidR="001102B8" w:rsidRPr="001102B8">
        <w:rPr>
          <w:rFonts w:ascii="Calibri" w:eastAsia="新細明體" w:hAnsi="Calibri" w:cs="Calibri"/>
          <w:sz w:val="20"/>
          <w:lang w:eastAsia="zh-TW"/>
        </w:rPr>
        <w:t>Figure 1</w:t>
      </w:r>
      <w:r w:rsidR="001102B8">
        <w:rPr>
          <w:rFonts w:ascii="Calibri" w:eastAsia="新細明體" w:hAnsi="Calibri" w:cs="Calibri"/>
          <w:sz w:val="20"/>
          <w:lang w:eastAsia="zh-TW"/>
        </w:rPr>
        <w:fldChar w:fldCharType="end"/>
      </w:r>
      <w:r w:rsidR="001102B8">
        <w:rPr>
          <w:rFonts w:ascii="Calibri" w:eastAsia="新細明體" w:hAnsi="Calibri" w:cs="Calibri"/>
          <w:sz w:val="20"/>
          <w:lang w:eastAsia="zh-TW"/>
        </w:rPr>
        <w:t xml:space="preserve">. </w:t>
      </w:r>
      <w:r w:rsidRPr="008A55AB">
        <w:rPr>
          <w:rFonts w:ascii="Calibri" w:eastAsia="新細明體" w:hAnsi="Calibri" w:cs="Calibri"/>
          <w:sz w:val="20"/>
          <w:lang w:eastAsia="zh-TW"/>
        </w:rPr>
        <w:t>To guarantee sufficient samples, time-domain requirements shall consider this puncturing effect and shall be scaled up by P</w:t>
      </w:r>
      <w:r w:rsidRPr="008A55AB">
        <w:rPr>
          <w:rFonts w:ascii="Calibri" w:eastAsia="新細明體" w:hAnsi="Calibri" w:cs="Calibri"/>
          <w:sz w:val="20"/>
          <w:vertAlign w:val="subscript"/>
          <w:lang w:eastAsia="zh-TW"/>
        </w:rPr>
        <w:t>intra</w:t>
      </w:r>
      <w:r w:rsidRPr="008A55AB">
        <w:rPr>
          <w:rFonts w:ascii="Calibri" w:eastAsia="新細明體" w:hAnsi="Calibri" w:cs="Calibri"/>
          <w:sz w:val="20"/>
          <w:lang w:eastAsia="zh-TW"/>
        </w:rPr>
        <w:t>/(P</w:t>
      </w:r>
      <w:r w:rsidRPr="008A55AB">
        <w:rPr>
          <w:rFonts w:ascii="Calibri" w:eastAsia="新細明體" w:hAnsi="Calibri" w:cs="Calibri"/>
          <w:sz w:val="20"/>
          <w:vertAlign w:val="subscript"/>
          <w:lang w:eastAsia="zh-TW"/>
        </w:rPr>
        <w:t>intra</w:t>
      </w:r>
      <w:r w:rsidRPr="008A55AB">
        <w:rPr>
          <w:rFonts w:ascii="Calibri" w:eastAsia="新細明體" w:hAnsi="Calibri" w:cs="Calibri"/>
          <w:sz w:val="20"/>
          <w:lang w:eastAsia="zh-TW"/>
        </w:rPr>
        <w:t xml:space="preserve"> -1)</w:t>
      </w:r>
      <w:r w:rsidR="00CC12EE">
        <w:rPr>
          <w:rFonts w:ascii="Calibri" w:eastAsia="新細明體" w:hAnsi="Calibri" w:cs="Calibri"/>
          <w:sz w:val="20"/>
          <w:lang w:eastAsia="zh-TW"/>
        </w:rPr>
        <w:t xml:space="preserve">, e.g., if </w:t>
      </w:r>
      <w:r w:rsidR="00EB68ED">
        <w:rPr>
          <w:rFonts w:ascii="Calibri" w:eastAsia="新細明體" w:hAnsi="Calibri" w:cs="Calibri"/>
          <w:sz w:val="20"/>
          <w:lang w:eastAsia="zh-TW"/>
        </w:rPr>
        <w:t>N</w:t>
      </w:r>
      <w:r w:rsidR="00CC12EE">
        <w:rPr>
          <w:rFonts w:ascii="Calibri" w:eastAsia="新細明體" w:hAnsi="Calibri" w:cs="Calibri"/>
          <w:sz w:val="20"/>
          <w:lang w:eastAsia="zh-TW"/>
        </w:rPr>
        <w:t xml:space="preserve"> samples are agreed in the Type 1 requirements, requirement in Type 2 would require </w:t>
      </w:r>
    </w:p>
    <w:p w:rsidR="008A55AB" w:rsidRDefault="00CC12EE" w:rsidP="00732D0E">
      <w:pPr>
        <w:pStyle w:val="a9"/>
        <w:jc w:val="center"/>
        <w:rPr>
          <w:rFonts w:ascii="Calibri" w:eastAsia="新細明體" w:hAnsi="Calibri" w:cs="Calibri"/>
          <w:sz w:val="20"/>
          <w:lang w:eastAsia="zh-TW"/>
        </w:rPr>
      </w:pPr>
      <w:r>
        <w:rPr>
          <w:rFonts w:ascii="Calibri" w:eastAsia="新細明體" w:hAnsi="Calibri" w:cs="Calibri"/>
          <w:sz w:val="20"/>
          <w:lang w:eastAsia="zh-TW"/>
        </w:rPr>
        <w:t xml:space="preserve">ceil( </w:t>
      </w:r>
      <w:r w:rsidRPr="008A55AB">
        <w:rPr>
          <w:rFonts w:ascii="Calibri" w:eastAsia="新細明體" w:hAnsi="Calibri" w:cs="Calibri"/>
          <w:sz w:val="20"/>
          <w:lang w:eastAsia="zh-TW"/>
        </w:rPr>
        <w:t>P</w:t>
      </w:r>
      <w:r w:rsidRPr="008A55AB">
        <w:rPr>
          <w:rFonts w:ascii="Calibri" w:eastAsia="新細明體" w:hAnsi="Calibri" w:cs="Calibri"/>
          <w:sz w:val="20"/>
          <w:vertAlign w:val="subscript"/>
          <w:lang w:eastAsia="zh-TW"/>
        </w:rPr>
        <w:t>intra</w:t>
      </w:r>
      <w:r w:rsidRPr="008A55AB">
        <w:rPr>
          <w:rFonts w:ascii="Calibri" w:eastAsia="新細明體" w:hAnsi="Calibri" w:cs="Calibri"/>
          <w:sz w:val="20"/>
          <w:lang w:eastAsia="zh-TW"/>
        </w:rPr>
        <w:t>/(P</w:t>
      </w:r>
      <w:r w:rsidRPr="008A55AB">
        <w:rPr>
          <w:rFonts w:ascii="Calibri" w:eastAsia="新細明體" w:hAnsi="Calibri" w:cs="Calibri"/>
          <w:sz w:val="20"/>
          <w:vertAlign w:val="subscript"/>
          <w:lang w:eastAsia="zh-TW"/>
        </w:rPr>
        <w:t>intra</w:t>
      </w:r>
      <w:r w:rsidRPr="008A55AB">
        <w:rPr>
          <w:rFonts w:ascii="Calibri" w:eastAsia="新細明體" w:hAnsi="Calibri" w:cs="Calibri"/>
          <w:sz w:val="20"/>
          <w:lang w:eastAsia="zh-TW"/>
        </w:rPr>
        <w:t xml:space="preserve"> -1)</w:t>
      </w:r>
      <w:r>
        <w:rPr>
          <w:rFonts w:ascii="Calibri" w:eastAsia="新細明體" w:hAnsi="Calibri" w:cs="Calibri"/>
          <w:sz w:val="20"/>
          <w:lang w:eastAsia="zh-TW"/>
        </w:rPr>
        <w:t xml:space="preserve"> x </w:t>
      </w:r>
      <w:r w:rsidR="00EB68ED">
        <w:rPr>
          <w:rFonts w:ascii="Calibri" w:eastAsia="新細明體" w:hAnsi="Calibri" w:cs="Calibri"/>
          <w:sz w:val="20"/>
          <w:lang w:eastAsia="zh-TW"/>
        </w:rPr>
        <w:t>N</w:t>
      </w:r>
      <w:r>
        <w:rPr>
          <w:rFonts w:ascii="Calibri" w:eastAsia="新細明體" w:hAnsi="Calibri" w:cs="Calibri"/>
          <w:sz w:val="20"/>
          <w:lang w:eastAsia="zh-TW"/>
        </w:rPr>
        <w:t>) samples</w:t>
      </w:r>
      <w:r w:rsidR="00732D0E">
        <w:rPr>
          <w:rFonts w:ascii="Calibri" w:eastAsia="新細明體" w:hAnsi="Calibri" w:cs="Calibri"/>
          <w:sz w:val="20"/>
          <w:lang w:eastAsia="zh-TW"/>
        </w:rPr>
        <w:t>.</w:t>
      </w:r>
    </w:p>
    <w:p w:rsidR="002F03C0" w:rsidRDefault="002F03C0" w:rsidP="00732D0E">
      <w:pPr>
        <w:pStyle w:val="a9"/>
        <w:jc w:val="center"/>
        <w:rPr>
          <w:rFonts w:ascii="Calibri" w:eastAsia="新細明體" w:hAnsi="Calibri" w:cs="Calibri"/>
          <w:sz w:val="20"/>
          <w:lang w:eastAsia="zh-TW"/>
        </w:rPr>
      </w:pPr>
    </w:p>
    <w:p w:rsidR="00DB5050" w:rsidRDefault="00DB5050" w:rsidP="00495B09">
      <w:pPr>
        <w:pStyle w:val="a9"/>
        <w:jc w:val="both"/>
        <w:rPr>
          <w:rFonts w:ascii="Calibri" w:eastAsia="新細明體" w:hAnsi="Calibri" w:cs="Calibri"/>
          <w:sz w:val="20"/>
          <w:lang w:eastAsia="zh-TW"/>
        </w:rPr>
      </w:pPr>
    </w:p>
    <w:p w:rsidR="00DB5050" w:rsidRPr="008A55AB" w:rsidRDefault="00DB5050" w:rsidP="00DB5050">
      <w:pPr>
        <w:pStyle w:val="a9"/>
        <w:jc w:val="center"/>
        <w:rPr>
          <w:rFonts w:ascii="Calibri" w:eastAsia="新細明體" w:hAnsi="Calibri" w:cs="Calibri"/>
          <w:sz w:val="20"/>
          <w:lang w:val="en-GB" w:eastAsia="zh-TW"/>
        </w:rPr>
      </w:pPr>
      <w:r w:rsidRPr="00DB5050">
        <w:rPr>
          <w:noProof/>
          <w:lang w:eastAsia="zh-TW"/>
        </w:rPr>
        <w:drawing>
          <wp:inline distT="0" distB="0" distL="0" distR="0" wp14:anchorId="0D4F6B90" wp14:editId="3ADE3660">
            <wp:extent cx="5638800" cy="1893249"/>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9307" cy="1900134"/>
                    </a:xfrm>
                    <a:prstGeom prst="rect">
                      <a:avLst/>
                    </a:prstGeom>
                    <a:noFill/>
                    <a:ln>
                      <a:noFill/>
                    </a:ln>
                  </pic:spPr>
                </pic:pic>
              </a:graphicData>
            </a:graphic>
          </wp:inline>
        </w:drawing>
      </w:r>
    </w:p>
    <w:p w:rsidR="008A55AB" w:rsidRPr="001F3963" w:rsidRDefault="00DB5050" w:rsidP="001F3963">
      <w:pPr>
        <w:pStyle w:val="a5"/>
        <w:jc w:val="center"/>
        <w:rPr>
          <w:rFonts w:ascii="Calibri" w:eastAsia="新細明體" w:hAnsi="Calibri" w:cs="Calibri"/>
          <w:lang w:val="en-US" w:eastAsia="zh-TW"/>
        </w:rPr>
      </w:pPr>
      <w:bookmarkStart w:id="8" w:name="_Ref505764039"/>
      <w:r>
        <w:t xml:space="preserve">Figure </w:t>
      </w:r>
      <w:r w:rsidR="00227CB6">
        <w:fldChar w:fldCharType="begin"/>
      </w:r>
      <w:r w:rsidR="00227CB6">
        <w:instrText xml:space="preserve"> SEQ Figure \* ARABIC </w:instrText>
      </w:r>
      <w:r w:rsidR="00227CB6">
        <w:fldChar w:fldCharType="separate"/>
      </w:r>
      <w:r>
        <w:rPr>
          <w:noProof/>
        </w:rPr>
        <w:t>1</w:t>
      </w:r>
      <w:r w:rsidR="00227CB6">
        <w:rPr>
          <w:noProof/>
        </w:rPr>
        <w:fldChar w:fldCharType="end"/>
      </w:r>
      <w:bookmarkEnd w:id="8"/>
      <w:r>
        <w:rPr>
          <w:lang w:val="en-US"/>
        </w:rPr>
        <w:t xml:space="preserve">. Some examples of </w:t>
      </w:r>
      <w:r w:rsidRPr="00DB5050">
        <w:rPr>
          <w:lang w:val="en-US"/>
        </w:rPr>
        <w:t>P</w:t>
      </w:r>
      <w:r w:rsidRPr="00DB5050">
        <w:rPr>
          <w:vertAlign w:val="subscript"/>
          <w:lang w:val="en-US"/>
        </w:rPr>
        <w:t>intra</w:t>
      </w:r>
      <w:r>
        <w:rPr>
          <w:lang w:val="en-US"/>
        </w:rPr>
        <w:t>.</w:t>
      </w:r>
    </w:p>
    <w:p w:rsidR="001F3963" w:rsidRDefault="001F3963" w:rsidP="001F3963">
      <w:pPr>
        <w:pStyle w:val="a5"/>
        <w:jc w:val="both"/>
      </w:pPr>
    </w:p>
    <w:p w:rsidR="001F3963" w:rsidRPr="00732D0E" w:rsidRDefault="001F3963" w:rsidP="001F3963">
      <w:pPr>
        <w:pStyle w:val="a5"/>
        <w:jc w:val="both"/>
        <w:rPr>
          <w:rFonts w:ascii="Calibri" w:eastAsia="新細明體" w:hAnsi="Calibri" w:cs="Calibri"/>
          <w:lang w:eastAsia="zh-TW"/>
        </w:rPr>
      </w:pPr>
      <w:bookmarkStart w:id="9" w:name="_Ref505776274"/>
      <w:r w:rsidRPr="00044509">
        <w:rPr>
          <w:lang w:val="en-US" w:eastAsia="zh-TW"/>
        </w:rPr>
        <w:t xml:space="preserve">Proposal </w:t>
      </w:r>
      <w:r w:rsidRPr="00044509">
        <w:rPr>
          <w:lang w:val="en-US" w:eastAsia="zh-TW"/>
        </w:rPr>
        <w:fldChar w:fldCharType="begin"/>
      </w:r>
      <w:r w:rsidRPr="00044509">
        <w:rPr>
          <w:lang w:val="en-US" w:eastAsia="zh-TW"/>
        </w:rPr>
        <w:instrText xml:space="preserve"> SEQ Proposal \* ARABIC </w:instrText>
      </w:r>
      <w:r w:rsidRPr="00044509">
        <w:rPr>
          <w:lang w:val="en-US" w:eastAsia="zh-TW"/>
        </w:rPr>
        <w:fldChar w:fldCharType="separate"/>
      </w:r>
      <w:r w:rsidRPr="00044509">
        <w:rPr>
          <w:lang w:val="en-US" w:eastAsia="zh-TW"/>
        </w:rPr>
        <w:t>1</w:t>
      </w:r>
      <w:r w:rsidRPr="00044509">
        <w:rPr>
          <w:lang w:val="en-US" w:eastAsia="zh-TW"/>
        </w:rPr>
        <w:fldChar w:fldCharType="end"/>
      </w:r>
      <w:r>
        <w:rPr>
          <w:lang w:val="en-US" w:eastAsia="zh-TW"/>
        </w:rPr>
        <w:t xml:space="preserve">: When </w:t>
      </w:r>
      <w:r w:rsidRPr="00044509">
        <w:rPr>
          <w:lang w:val="en-US" w:eastAsia="zh-TW"/>
        </w:rPr>
        <w:t>SSB is in UE’s active BWP and SMTC occasions are partially overlapped with MG, only those SMTC occasions non-overlapped by MG</w:t>
      </w:r>
      <w:r>
        <w:rPr>
          <w:lang w:val="en-US" w:eastAsia="zh-TW"/>
        </w:rPr>
        <w:t xml:space="preserve"> are considered in the intra-frequency requirements. The final requirements should be modified to guarantee enough number of samples to UE for achieving the same accuracy requirements.</w:t>
      </w:r>
      <w:bookmarkEnd w:id="9"/>
    </w:p>
    <w:p w:rsidR="008A55AB" w:rsidRPr="009312C1" w:rsidRDefault="008A55AB" w:rsidP="00495B09">
      <w:pPr>
        <w:pStyle w:val="a9"/>
        <w:jc w:val="both"/>
        <w:rPr>
          <w:sz w:val="20"/>
          <w:szCs w:val="20"/>
          <w:lang w:eastAsia="zh-TW"/>
        </w:rPr>
      </w:pPr>
    </w:p>
    <w:p w:rsidR="00520902" w:rsidRPr="00B32EA8" w:rsidRDefault="00245616" w:rsidP="009D414E">
      <w:pPr>
        <w:pStyle w:val="a9"/>
        <w:numPr>
          <w:ilvl w:val="0"/>
          <w:numId w:val="4"/>
        </w:numPr>
        <w:rPr>
          <w:b/>
          <w:sz w:val="20"/>
          <w:szCs w:val="20"/>
          <w:u w:val="single"/>
          <w:lang w:eastAsia="zh-TW"/>
        </w:rPr>
      </w:pPr>
      <w:r w:rsidRPr="00B32EA8">
        <w:rPr>
          <w:b/>
          <w:sz w:val="20"/>
          <w:szCs w:val="20"/>
          <w:u w:val="single"/>
          <w:lang w:eastAsia="zh-TW"/>
        </w:rPr>
        <w:t xml:space="preserve">Type </w:t>
      </w:r>
      <w:r w:rsidR="00685F43" w:rsidRPr="00B32EA8">
        <w:rPr>
          <w:b/>
          <w:sz w:val="20"/>
          <w:szCs w:val="20"/>
          <w:u w:val="single"/>
          <w:lang w:eastAsia="zh-TW"/>
        </w:rPr>
        <w:t>3 (</w:t>
      </w:r>
      <w:r w:rsidR="00711365" w:rsidRPr="00B32EA8">
        <w:rPr>
          <w:b/>
          <w:sz w:val="20"/>
          <w:szCs w:val="20"/>
          <w:u w:val="single"/>
          <w:lang w:eastAsia="zh-TW"/>
        </w:rPr>
        <w:t>SSB</w:t>
      </w:r>
      <w:r w:rsidR="00520902" w:rsidRPr="00B32EA8">
        <w:rPr>
          <w:b/>
          <w:sz w:val="20"/>
          <w:szCs w:val="20"/>
          <w:u w:val="single"/>
          <w:lang w:eastAsia="zh-TW"/>
        </w:rPr>
        <w:t xml:space="preserve"> is in UE’s active BWP in frequency. </w:t>
      </w:r>
      <w:r w:rsidR="00711365" w:rsidRPr="00B32EA8">
        <w:rPr>
          <w:b/>
          <w:sz w:val="20"/>
          <w:szCs w:val="20"/>
          <w:u w:val="single"/>
          <w:lang w:eastAsia="zh-TW"/>
        </w:rPr>
        <w:t>SSB</w:t>
      </w:r>
      <w:r w:rsidR="00520902" w:rsidRPr="00B32EA8">
        <w:rPr>
          <w:b/>
          <w:sz w:val="20"/>
          <w:szCs w:val="20"/>
          <w:u w:val="single"/>
          <w:lang w:eastAsia="zh-TW"/>
        </w:rPr>
        <w:t xml:space="preserve"> is fully overlapped with MG</w:t>
      </w:r>
      <w:r w:rsidR="00711365" w:rsidRPr="00B32EA8">
        <w:rPr>
          <w:b/>
          <w:sz w:val="20"/>
          <w:szCs w:val="20"/>
          <w:u w:val="single"/>
          <w:lang w:eastAsia="zh-TW"/>
        </w:rPr>
        <w:t xml:space="preserve"> in time</w:t>
      </w:r>
      <w:r w:rsidR="00685F43" w:rsidRPr="00B32EA8">
        <w:rPr>
          <w:b/>
          <w:sz w:val="20"/>
          <w:szCs w:val="20"/>
          <w:u w:val="single"/>
          <w:lang w:eastAsia="zh-TW"/>
        </w:rPr>
        <w:t>)</w:t>
      </w:r>
    </w:p>
    <w:p w:rsidR="00B32EA8" w:rsidRDefault="00F866E3" w:rsidP="00B32EA8">
      <w:pPr>
        <w:pStyle w:val="a9"/>
        <w:jc w:val="both"/>
        <w:rPr>
          <w:b/>
          <w:sz w:val="20"/>
          <w:szCs w:val="20"/>
          <w:lang w:val="en-GB" w:eastAsia="zh-TW"/>
        </w:rPr>
      </w:pPr>
      <w:r w:rsidRPr="00843F23">
        <w:rPr>
          <w:rFonts w:ascii="Calibri" w:eastAsia="新細明體" w:hAnsi="Calibri" w:cs="Calibri"/>
          <w:sz w:val="20"/>
          <w:lang w:eastAsia="zh-TW"/>
        </w:rPr>
        <w:t xml:space="preserve">The </w:t>
      </w:r>
      <w:r>
        <w:rPr>
          <w:rFonts w:ascii="Calibri" w:eastAsia="新細明體" w:hAnsi="Calibri" w:cs="Calibri"/>
          <w:sz w:val="20"/>
          <w:lang w:eastAsia="zh-TW"/>
        </w:rPr>
        <w:t>SMTC periodicity is</w:t>
      </w:r>
      <w:r w:rsidRPr="00843F23">
        <w:rPr>
          <w:rFonts w:ascii="Calibri" w:eastAsia="新細明體" w:hAnsi="Calibri" w:cs="Calibri"/>
          <w:sz w:val="20"/>
          <w:lang w:eastAsia="zh-TW"/>
        </w:rPr>
        <w:t xml:space="preserve"> </w:t>
      </w:r>
      <w:r>
        <w:rPr>
          <w:rFonts w:ascii="Calibri" w:eastAsia="新細明體" w:hAnsi="Calibri" w:cs="Calibri"/>
          <w:sz w:val="20"/>
          <w:lang w:eastAsia="zh-TW"/>
        </w:rPr>
        <w:t xml:space="preserve">either the same as MGRP or larger than MGRP. </w:t>
      </w:r>
      <w:r w:rsidR="00B32EA8">
        <w:rPr>
          <w:rFonts w:ascii="Calibri" w:eastAsia="新細明體" w:hAnsi="Calibri" w:cs="Calibri"/>
          <w:sz w:val="20"/>
          <w:lang w:eastAsia="zh-TW"/>
        </w:rPr>
        <w:t>Since all SMTC occasions are covered by gap, UE can only perform intra-frequency measurements within gap durations. This means gap should be shared by both intra- and inter-frequency measurements. Under this case, both the measurement delay of intra- and inter-frequency will be prolonged due to gap sharing. One online comment</w:t>
      </w:r>
      <w:r w:rsidR="009C7E8C">
        <w:rPr>
          <w:rFonts w:ascii="Calibri" w:eastAsia="新細明體" w:hAnsi="Calibri" w:cs="Calibri"/>
          <w:sz w:val="20"/>
          <w:lang w:eastAsia="zh-TW"/>
        </w:rPr>
        <w:t xml:space="preserve"> in last meeting wa</w:t>
      </w:r>
      <w:r w:rsidR="00B32EA8">
        <w:rPr>
          <w:rFonts w:ascii="Calibri" w:eastAsia="新細明體" w:hAnsi="Calibri" w:cs="Calibri"/>
          <w:sz w:val="20"/>
          <w:lang w:eastAsia="zh-TW"/>
        </w:rPr>
        <w:t xml:space="preserve">s that this scenario can be avoided by proper network configurations, e.g., always configuring </w:t>
      </w:r>
      <w:r w:rsidR="009C7E8C">
        <w:rPr>
          <w:rFonts w:ascii="Calibri" w:eastAsia="新細明體" w:hAnsi="Calibri" w:cs="Calibri"/>
          <w:sz w:val="20"/>
          <w:lang w:eastAsia="zh-TW"/>
        </w:rPr>
        <w:t xml:space="preserve">the </w:t>
      </w:r>
      <w:r w:rsidR="00B32EA8">
        <w:rPr>
          <w:rFonts w:ascii="Calibri" w:eastAsia="新細明體" w:hAnsi="Calibri" w:cs="Calibri"/>
          <w:sz w:val="20"/>
          <w:lang w:eastAsia="zh-TW"/>
        </w:rPr>
        <w:t>SMTC periodicity smaller than MGRP.</w:t>
      </w:r>
      <w:r w:rsidR="009C7E8C">
        <w:rPr>
          <w:rFonts w:ascii="Calibri" w:eastAsia="新細明體" w:hAnsi="Calibri" w:cs="Calibri"/>
          <w:sz w:val="20"/>
          <w:lang w:eastAsia="zh-TW"/>
        </w:rPr>
        <w:t xml:space="preserve"> In our understanding, if this scenario can be avoided by network, it would be </w:t>
      </w:r>
      <w:r w:rsidR="00473805">
        <w:rPr>
          <w:rFonts w:ascii="Calibri" w:eastAsia="新細明體" w:hAnsi="Calibri" w:cs="Calibri"/>
          <w:sz w:val="20"/>
          <w:lang w:eastAsia="zh-TW"/>
        </w:rPr>
        <w:t>beneficial</w:t>
      </w:r>
      <w:r w:rsidR="009C7E8C">
        <w:rPr>
          <w:rFonts w:ascii="Calibri" w:eastAsia="新細明體" w:hAnsi="Calibri" w:cs="Calibri"/>
          <w:sz w:val="20"/>
          <w:lang w:eastAsia="zh-TW"/>
        </w:rPr>
        <w:t xml:space="preserve"> for both simplifying UE behaviors and </w:t>
      </w:r>
      <w:r w:rsidR="001740B4">
        <w:rPr>
          <w:rFonts w:ascii="Calibri" w:eastAsia="新細明體" w:hAnsi="Calibri" w:cs="Calibri"/>
          <w:sz w:val="20"/>
          <w:lang w:eastAsia="zh-TW"/>
        </w:rPr>
        <w:t xml:space="preserve">simplifying </w:t>
      </w:r>
      <w:r w:rsidR="009C7E8C">
        <w:rPr>
          <w:rFonts w:ascii="Calibri" w:eastAsia="新細明體" w:hAnsi="Calibri" w:cs="Calibri"/>
          <w:sz w:val="20"/>
          <w:lang w:eastAsia="zh-TW"/>
        </w:rPr>
        <w:t>the requirements.</w:t>
      </w:r>
    </w:p>
    <w:p w:rsidR="009C7E8C" w:rsidRDefault="009C7E8C" w:rsidP="009C7E8C">
      <w:pPr>
        <w:pStyle w:val="a5"/>
        <w:jc w:val="both"/>
        <w:rPr>
          <w:lang w:val="en-US"/>
        </w:rPr>
      </w:pPr>
      <w:bookmarkStart w:id="10" w:name="_Ref505776275"/>
      <w:r>
        <w:t xml:space="preserve">Proposal </w:t>
      </w:r>
      <w:r>
        <w:fldChar w:fldCharType="begin"/>
      </w:r>
      <w:r>
        <w:instrText xml:space="preserve"> SEQ Proposal \* ARABIC </w:instrText>
      </w:r>
      <w:r>
        <w:fldChar w:fldCharType="separate"/>
      </w:r>
      <w:r>
        <w:rPr>
          <w:noProof/>
        </w:rPr>
        <w:t>2</w:t>
      </w:r>
      <w:r>
        <w:fldChar w:fldCharType="end"/>
      </w:r>
      <w:r>
        <w:rPr>
          <w:lang w:val="en-US"/>
        </w:rPr>
        <w:t>: RAN4 to study if the scenario that all SMTC occasions are covered by measurement gap can be excluded in the requirements.</w:t>
      </w:r>
      <w:bookmarkEnd w:id="10"/>
    </w:p>
    <w:p w:rsidR="00850DD6" w:rsidRPr="00850DD6" w:rsidRDefault="00850DD6" w:rsidP="00850DD6">
      <w:pPr>
        <w:rPr>
          <w:lang w:eastAsia="x-none"/>
        </w:rPr>
      </w:pPr>
    </w:p>
    <w:p w:rsidR="00520902" w:rsidRDefault="00245616" w:rsidP="009D414E">
      <w:pPr>
        <w:pStyle w:val="a9"/>
        <w:numPr>
          <w:ilvl w:val="0"/>
          <w:numId w:val="4"/>
        </w:numPr>
        <w:rPr>
          <w:b/>
          <w:sz w:val="20"/>
          <w:szCs w:val="20"/>
          <w:u w:val="single"/>
          <w:lang w:eastAsia="zh-TW"/>
        </w:rPr>
      </w:pPr>
      <w:r w:rsidRPr="003727B8">
        <w:rPr>
          <w:b/>
          <w:sz w:val="20"/>
          <w:szCs w:val="20"/>
          <w:u w:val="single"/>
          <w:lang w:eastAsia="zh-TW"/>
        </w:rPr>
        <w:t xml:space="preserve">Type </w:t>
      </w:r>
      <w:r w:rsidR="00685F43" w:rsidRPr="003727B8">
        <w:rPr>
          <w:b/>
          <w:sz w:val="20"/>
          <w:szCs w:val="20"/>
          <w:u w:val="single"/>
          <w:lang w:eastAsia="zh-TW"/>
        </w:rPr>
        <w:t>4 (</w:t>
      </w:r>
      <w:r w:rsidR="003727B8" w:rsidRPr="003727B8">
        <w:rPr>
          <w:b/>
          <w:sz w:val="20"/>
          <w:szCs w:val="20"/>
          <w:u w:val="single"/>
          <w:lang w:eastAsia="zh-TW"/>
        </w:rPr>
        <w:t>SSB</w:t>
      </w:r>
      <w:r w:rsidR="00520902" w:rsidRPr="003727B8">
        <w:rPr>
          <w:b/>
          <w:sz w:val="20"/>
          <w:szCs w:val="20"/>
          <w:u w:val="single"/>
          <w:lang w:eastAsia="zh-TW"/>
        </w:rPr>
        <w:t xml:space="preserve"> is not in UE’s active BWP in frequency. </w:t>
      </w:r>
      <w:r w:rsidR="003727B8" w:rsidRPr="003727B8">
        <w:rPr>
          <w:b/>
          <w:sz w:val="20"/>
          <w:szCs w:val="20"/>
          <w:u w:val="single"/>
          <w:lang w:eastAsia="zh-TW"/>
        </w:rPr>
        <w:t>SSB</w:t>
      </w:r>
      <w:r w:rsidR="00520902" w:rsidRPr="003727B8">
        <w:rPr>
          <w:b/>
          <w:sz w:val="20"/>
          <w:szCs w:val="20"/>
          <w:u w:val="single"/>
          <w:lang w:eastAsia="zh-TW"/>
        </w:rPr>
        <w:t xml:space="preserve"> is fully </w:t>
      </w:r>
      <w:r w:rsidR="00B546BC" w:rsidRPr="003727B8">
        <w:rPr>
          <w:b/>
          <w:sz w:val="20"/>
          <w:szCs w:val="20"/>
          <w:u w:val="single"/>
          <w:lang w:eastAsia="zh-TW"/>
        </w:rPr>
        <w:t xml:space="preserve">or partially </w:t>
      </w:r>
      <w:r w:rsidR="00520902" w:rsidRPr="003727B8">
        <w:rPr>
          <w:b/>
          <w:sz w:val="20"/>
          <w:szCs w:val="20"/>
          <w:u w:val="single"/>
          <w:lang w:eastAsia="zh-TW"/>
        </w:rPr>
        <w:t>overlapped with MG</w:t>
      </w:r>
      <w:r w:rsidR="006F5FDD" w:rsidRPr="003727B8">
        <w:rPr>
          <w:b/>
          <w:sz w:val="20"/>
          <w:szCs w:val="20"/>
          <w:u w:val="single"/>
          <w:lang w:eastAsia="zh-TW"/>
        </w:rPr>
        <w:t xml:space="preserve"> in time</w:t>
      </w:r>
      <w:r w:rsidR="00685F43" w:rsidRPr="003727B8">
        <w:rPr>
          <w:b/>
          <w:sz w:val="20"/>
          <w:szCs w:val="20"/>
          <w:u w:val="single"/>
          <w:lang w:eastAsia="zh-TW"/>
        </w:rPr>
        <w:t>)</w:t>
      </w:r>
    </w:p>
    <w:p w:rsidR="00823E1B" w:rsidRDefault="00850DD6" w:rsidP="00ED291C">
      <w:pPr>
        <w:pStyle w:val="a9"/>
        <w:jc w:val="both"/>
        <w:rPr>
          <w:sz w:val="20"/>
          <w:szCs w:val="20"/>
          <w:lang w:eastAsia="zh-TW"/>
        </w:rPr>
      </w:pPr>
      <w:r>
        <w:rPr>
          <w:sz w:val="20"/>
          <w:szCs w:val="20"/>
          <w:lang w:eastAsia="zh-TW"/>
        </w:rPr>
        <w:t>Since the cell-defining SSB is not within UE’s active BWP, UE can only perform intra-frequency measurement when the SMTC occasion is overlapped by gap</w:t>
      </w:r>
      <w:r w:rsidR="001E5079">
        <w:rPr>
          <w:sz w:val="20"/>
          <w:szCs w:val="20"/>
          <w:lang w:eastAsia="zh-TW"/>
        </w:rPr>
        <w:t>,</w:t>
      </w:r>
      <w:r w:rsidR="00EB68ED">
        <w:rPr>
          <w:sz w:val="20"/>
          <w:szCs w:val="20"/>
          <w:lang w:eastAsia="zh-TW"/>
        </w:rPr>
        <w:t xml:space="preserve"> </w:t>
      </w:r>
      <w:r w:rsidR="001E5079">
        <w:rPr>
          <w:sz w:val="20"/>
          <w:szCs w:val="20"/>
          <w:lang w:eastAsia="zh-TW"/>
        </w:rPr>
        <w:t>e</w:t>
      </w:r>
      <w:r w:rsidR="00EB68ED">
        <w:rPr>
          <w:sz w:val="20"/>
          <w:szCs w:val="20"/>
          <w:lang w:eastAsia="zh-TW"/>
        </w:rPr>
        <w:t xml:space="preserve">ven </w:t>
      </w:r>
      <w:r w:rsidR="001E5079">
        <w:rPr>
          <w:sz w:val="20"/>
          <w:szCs w:val="20"/>
          <w:lang w:eastAsia="zh-TW"/>
        </w:rPr>
        <w:t xml:space="preserve">though the SMTC occasions come more frequently than measurement gap. </w:t>
      </w:r>
      <w:r w:rsidR="00823E1B">
        <w:rPr>
          <w:sz w:val="20"/>
          <w:szCs w:val="20"/>
          <w:lang w:eastAsia="zh-TW"/>
        </w:rPr>
        <w:t>In other word, the effective SMTC periodicity becomes</w:t>
      </w:r>
    </w:p>
    <w:p w:rsidR="00823E1B" w:rsidRDefault="00F91086" w:rsidP="00823E1B">
      <w:pPr>
        <w:pStyle w:val="a9"/>
        <w:jc w:val="center"/>
        <w:rPr>
          <w:sz w:val="20"/>
          <w:szCs w:val="20"/>
          <w:lang w:eastAsia="zh-TW"/>
        </w:rPr>
      </w:pPr>
      <w:r>
        <w:rPr>
          <w:sz w:val="20"/>
          <w:szCs w:val="20"/>
          <w:lang w:eastAsia="zh-TW"/>
        </w:rPr>
        <w:t>m</w:t>
      </w:r>
      <w:r w:rsidR="00823E1B">
        <w:rPr>
          <w:sz w:val="20"/>
          <w:szCs w:val="20"/>
          <w:lang w:eastAsia="zh-TW"/>
        </w:rPr>
        <w:t xml:space="preserve">ax {MGRP, </w:t>
      </w:r>
      <w:r w:rsidR="00823E1B">
        <w:rPr>
          <w:rFonts w:ascii="Calibri" w:eastAsia="新細明體" w:hAnsi="Calibri" w:cs="Calibri"/>
          <w:sz w:val="20"/>
          <w:lang w:eastAsia="zh-TW"/>
        </w:rPr>
        <w:t>T</w:t>
      </w:r>
      <w:r w:rsidR="00823E1B" w:rsidRPr="008A55AB">
        <w:rPr>
          <w:rFonts w:ascii="Calibri" w:eastAsia="新細明體" w:hAnsi="Calibri" w:cs="Calibri"/>
          <w:sz w:val="20"/>
          <w:vertAlign w:val="subscript"/>
          <w:lang w:eastAsia="zh-TW"/>
        </w:rPr>
        <w:t>SSB</w:t>
      </w:r>
      <w:r w:rsidR="00823E1B">
        <w:rPr>
          <w:sz w:val="20"/>
          <w:szCs w:val="20"/>
          <w:lang w:eastAsia="zh-TW"/>
        </w:rPr>
        <w:t>}.</w:t>
      </w:r>
    </w:p>
    <w:p w:rsidR="008D6865" w:rsidRDefault="008D6865" w:rsidP="00ED291C">
      <w:pPr>
        <w:pStyle w:val="a9"/>
        <w:jc w:val="both"/>
        <w:rPr>
          <w:rFonts w:ascii="Calibri" w:eastAsia="新細明體" w:hAnsi="Calibri" w:cs="Calibri"/>
          <w:sz w:val="20"/>
          <w:lang w:eastAsia="zh-TW"/>
        </w:rPr>
      </w:pPr>
      <w:r w:rsidRPr="009312C1">
        <w:rPr>
          <w:sz w:val="20"/>
          <w:szCs w:val="20"/>
          <w:lang w:eastAsia="zh-TW"/>
        </w:rPr>
        <w:t xml:space="preserve">Gap sharing </w:t>
      </w:r>
      <w:r w:rsidR="00850DD6">
        <w:rPr>
          <w:sz w:val="20"/>
          <w:szCs w:val="20"/>
          <w:lang w:eastAsia="zh-TW"/>
        </w:rPr>
        <w:t xml:space="preserve">between intra- and inter-frequency measurements </w:t>
      </w:r>
      <w:r w:rsidRPr="009312C1">
        <w:rPr>
          <w:sz w:val="20"/>
          <w:szCs w:val="20"/>
          <w:lang w:eastAsia="zh-TW"/>
        </w:rPr>
        <w:t>is required</w:t>
      </w:r>
      <w:r w:rsidR="00850DD6">
        <w:rPr>
          <w:sz w:val="20"/>
          <w:szCs w:val="20"/>
          <w:lang w:eastAsia="zh-TW"/>
        </w:rPr>
        <w:t>. Similarly, the requirements should guarantee sufficient numb</w:t>
      </w:r>
      <w:r w:rsidR="00ED291C">
        <w:rPr>
          <w:sz w:val="20"/>
          <w:szCs w:val="20"/>
          <w:lang w:eastAsia="zh-TW"/>
        </w:rPr>
        <w:t>er of samples to UE in order to keep</w:t>
      </w:r>
      <w:r w:rsidR="00850DD6">
        <w:rPr>
          <w:sz w:val="20"/>
          <w:szCs w:val="20"/>
          <w:lang w:eastAsia="zh-TW"/>
        </w:rPr>
        <w:t xml:space="preserve"> the same measurement accuracy.</w:t>
      </w:r>
      <w:r w:rsidR="00EB68ED">
        <w:rPr>
          <w:sz w:val="20"/>
          <w:szCs w:val="20"/>
          <w:lang w:eastAsia="zh-TW"/>
        </w:rPr>
        <w:t xml:space="preserve"> For an example, given the K</w:t>
      </w:r>
      <w:r w:rsidR="00EB68ED" w:rsidRPr="00EB68ED">
        <w:rPr>
          <w:sz w:val="20"/>
          <w:szCs w:val="20"/>
          <w:vertAlign w:val="subscript"/>
          <w:lang w:eastAsia="zh-TW"/>
        </w:rPr>
        <w:t>intra</w:t>
      </w:r>
      <w:r w:rsidR="00EB68ED">
        <w:rPr>
          <w:sz w:val="20"/>
          <w:szCs w:val="20"/>
          <w:lang w:eastAsia="zh-TW"/>
        </w:rPr>
        <w:t xml:space="preserve"> from Section 9.1.2 of TS38.133 and assuming </w:t>
      </w:r>
      <w:r w:rsidR="00EB68ED">
        <w:rPr>
          <w:rFonts w:ascii="Calibri" w:eastAsia="新細明體" w:hAnsi="Calibri" w:cs="Calibri"/>
          <w:sz w:val="20"/>
          <w:lang w:eastAsia="zh-TW"/>
        </w:rPr>
        <w:t xml:space="preserve">N samples are agreed in the Type 1 requirements, then the </w:t>
      </w:r>
      <w:r w:rsidR="00781BA0">
        <w:rPr>
          <w:rFonts w:ascii="Calibri" w:eastAsia="新細明體" w:hAnsi="Calibri" w:cs="Calibri"/>
          <w:sz w:val="20"/>
          <w:lang w:eastAsia="zh-TW"/>
        </w:rPr>
        <w:t>number of samples for requirement in Type 4 becomes</w:t>
      </w:r>
    </w:p>
    <w:p w:rsidR="00781BA0" w:rsidRDefault="00781BA0" w:rsidP="00781BA0">
      <w:pPr>
        <w:pStyle w:val="a9"/>
        <w:jc w:val="center"/>
        <w:rPr>
          <w:rFonts w:ascii="Calibri" w:eastAsia="新細明體" w:hAnsi="Calibri" w:cs="Calibri"/>
          <w:sz w:val="20"/>
          <w:lang w:eastAsia="zh-TW"/>
        </w:rPr>
      </w:pPr>
      <w:r>
        <w:rPr>
          <w:rFonts w:ascii="Calibri" w:eastAsia="新細明體" w:hAnsi="Calibri" w:cs="Calibri"/>
          <w:sz w:val="20"/>
          <w:lang w:eastAsia="zh-TW"/>
        </w:rPr>
        <w:lastRenderedPageBreak/>
        <w:t>ceil(</w:t>
      </w:r>
      <w:r w:rsidR="000F3DE0">
        <w:rPr>
          <w:rFonts w:ascii="Calibri" w:eastAsia="新細明體" w:hAnsi="Calibri" w:cs="Calibri"/>
          <w:sz w:val="20"/>
          <w:lang w:eastAsia="zh-TW"/>
        </w:rPr>
        <w:t xml:space="preserve"> </w:t>
      </w:r>
      <w:r>
        <w:rPr>
          <w:sz w:val="20"/>
          <w:szCs w:val="20"/>
          <w:lang w:eastAsia="zh-TW"/>
        </w:rPr>
        <w:t>K</w:t>
      </w:r>
      <w:r w:rsidRPr="00EB68ED">
        <w:rPr>
          <w:sz w:val="20"/>
          <w:szCs w:val="20"/>
          <w:vertAlign w:val="subscript"/>
          <w:lang w:eastAsia="zh-TW"/>
        </w:rPr>
        <w:t>intra</w:t>
      </w:r>
      <w:r>
        <w:rPr>
          <w:rFonts w:ascii="Calibri" w:eastAsia="新細明體" w:hAnsi="Calibri" w:cs="Calibri"/>
          <w:sz w:val="20"/>
          <w:lang w:eastAsia="zh-TW"/>
        </w:rPr>
        <w:t xml:space="preserve"> x N) samples.</w:t>
      </w:r>
    </w:p>
    <w:p w:rsidR="00823E1B" w:rsidRPr="00F333AF" w:rsidRDefault="00823E1B" w:rsidP="00823E1B">
      <w:pPr>
        <w:pStyle w:val="a9"/>
        <w:jc w:val="both"/>
        <w:rPr>
          <w:sz w:val="20"/>
          <w:szCs w:val="20"/>
          <w:lang w:eastAsia="zh-TW"/>
        </w:rPr>
      </w:pPr>
      <w:r>
        <w:rPr>
          <w:sz w:val="20"/>
          <w:szCs w:val="20"/>
          <w:lang w:eastAsia="zh-TW"/>
        </w:rPr>
        <w:t>Note that this scenario would</w:t>
      </w:r>
      <w:r w:rsidRPr="00F333AF">
        <w:rPr>
          <w:sz w:val="20"/>
          <w:szCs w:val="20"/>
          <w:lang w:eastAsia="zh-TW"/>
        </w:rPr>
        <w:t xml:space="preserve"> never happen </w:t>
      </w:r>
      <w:r>
        <w:rPr>
          <w:sz w:val="20"/>
          <w:szCs w:val="20"/>
          <w:lang w:eastAsia="zh-TW"/>
        </w:rPr>
        <w:t>to</w:t>
      </w:r>
      <w:r w:rsidRPr="00F333AF">
        <w:rPr>
          <w:sz w:val="20"/>
          <w:szCs w:val="20"/>
          <w:lang w:eastAsia="zh-TW"/>
        </w:rPr>
        <w:t xml:space="preserve"> RLM due to the RAN1 requirement in RAN1#91 [2]</w:t>
      </w:r>
    </w:p>
    <w:p w:rsidR="00823E1B" w:rsidRDefault="00823E1B" w:rsidP="00823E1B">
      <w:pPr>
        <w:pStyle w:val="a9"/>
        <w:ind w:left="1440"/>
        <w:rPr>
          <w:sz w:val="20"/>
          <w:szCs w:val="20"/>
          <w:lang w:eastAsia="zh-TW"/>
        </w:rPr>
      </w:pPr>
      <w:r w:rsidRPr="008B6D18">
        <w:rPr>
          <w:noProof/>
          <w:sz w:val="20"/>
          <w:szCs w:val="20"/>
          <w:lang w:eastAsia="zh-TW"/>
        </w:rPr>
        <mc:AlternateContent>
          <mc:Choice Requires="wps">
            <w:drawing>
              <wp:anchor distT="0" distB="0" distL="114300" distR="114300" simplePos="0" relativeHeight="251659264" behindDoc="0" locked="0" layoutInCell="1" allowOverlap="1" wp14:anchorId="26D789DD" wp14:editId="35D0A3E0">
                <wp:simplePos x="0" y="0"/>
                <wp:positionH relativeFrom="margin">
                  <wp:posOffset>871643</wp:posOffset>
                </wp:positionH>
                <wp:positionV relativeFrom="paragraph">
                  <wp:posOffset>55669</wp:posOffset>
                </wp:positionV>
                <wp:extent cx="4910447" cy="486834"/>
                <wp:effectExtent l="0" t="0" r="24130" b="27940"/>
                <wp:wrapNone/>
                <wp:docPr id="6" name="文字方塊 6"/>
                <wp:cNvGraphicFramePr/>
                <a:graphic xmlns:a="http://schemas.openxmlformats.org/drawingml/2006/main">
                  <a:graphicData uri="http://schemas.microsoft.com/office/word/2010/wordprocessingShape">
                    <wps:wsp>
                      <wps:cNvSpPr txBox="1"/>
                      <wps:spPr>
                        <a:xfrm>
                          <a:off x="0" y="0"/>
                          <a:ext cx="4910447" cy="4868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E1B" w:rsidRPr="000E2B7A" w:rsidRDefault="00823E1B" w:rsidP="002A75A7">
                            <w:pPr>
                              <w:spacing w:after="0"/>
                              <w:rPr>
                                <w:rFonts w:ascii="Times New Roman" w:eastAsia="Times New Roman" w:hAnsi="Times New Roman"/>
                                <w:sz w:val="16"/>
                                <w:szCs w:val="16"/>
                                <w:lang w:eastAsia="ko-KR"/>
                              </w:rPr>
                            </w:pPr>
                            <w:r w:rsidRPr="000E2B7A">
                              <w:rPr>
                                <w:rFonts w:ascii="Times New Roman" w:eastAsia="Times New Roman" w:hAnsi="Times New Roman"/>
                                <w:sz w:val="16"/>
                                <w:szCs w:val="16"/>
                                <w:highlight w:val="green"/>
                                <w:lang w:eastAsia="ko-KR"/>
                              </w:rPr>
                              <w:t>Agreements</w:t>
                            </w:r>
                            <w:r w:rsidRPr="000E2B7A">
                              <w:rPr>
                                <w:rFonts w:ascii="Times New Roman" w:eastAsia="Times New Roman" w:hAnsi="Times New Roman"/>
                                <w:sz w:val="16"/>
                                <w:szCs w:val="16"/>
                                <w:lang w:eastAsia="ko-KR"/>
                              </w:rPr>
                              <w:t>:</w:t>
                            </w:r>
                          </w:p>
                          <w:p w:rsidR="00823E1B" w:rsidRPr="000E2B7A" w:rsidRDefault="00823E1B" w:rsidP="002A75A7">
                            <w:pPr>
                              <w:pStyle w:val="a9"/>
                              <w:numPr>
                                <w:ilvl w:val="0"/>
                                <w:numId w:val="1"/>
                              </w:numPr>
                              <w:spacing w:after="0" w:line="240" w:lineRule="auto"/>
                              <w:contextualSpacing w:val="0"/>
                              <w:rPr>
                                <w:rFonts w:ascii="Times New Roman" w:eastAsia="Times New Roman" w:hAnsi="Times New Roman"/>
                                <w:sz w:val="16"/>
                                <w:szCs w:val="16"/>
                                <w:lang w:eastAsia="ko-KR"/>
                              </w:rPr>
                            </w:pPr>
                            <w:r w:rsidRPr="000E2B7A">
                              <w:rPr>
                                <w:rFonts w:ascii="Times New Roman" w:eastAsia="Times New Roman" w:hAnsi="Times New Roman"/>
                                <w:sz w:val="16"/>
                                <w:szCs w:val="16"/>
                                <w:lang w:eastAsia="ko-KR"/>
                              </w:rPr>
                              <w:t>UE is not required to perform RLM measurements outside the active DL BWP</w:t>
                            </w:r>
                          </w:p>
                          <w:p w:rsidR="00823E1B" w:rsidRPr="000E2B7A" w:rsidRDefault="00823E1B" w:rsidP="00823E1B">
                            <w:pPr>
                              <w:pStyle w:val="a9"/>
                              <w:numPr>
                                <w:ilvl w:val="1"/>
                                <w:numId w:val="1"/>
                              </w:numPr>
                              <w:spacing w:after="0" w:line="240" w:lineRule="auto"/>
                              <w:contextualSpacing w:val="0"/>
                              <w:rPr>
                                <w:rFonts w:ascii="Times New Roman" w:eastAsia="Times New Roman" w:hAnsi="Times New Roman"/>
                                <w:sz w:val="16"/>
                                <w:szCs w:val="16"/>
                                <w:lang w:eastAsia="ko-KR"/>
                              </w:rPr>
                            </w:pPr>
                            <w:r w:rsidRPr="000E2B7A">
                              <w:rPr>
                                <w:rFonts w:ascii="Times New Roman" w:eastAsia="Times New Roman" w:hAnsi="Times New Roman"/>
                                <w:sz w:val="16"/>
                                <w:szCs w:val="16"/>
                                <w:lang w:eastAsia="ko-KR"/>
                              </w:rPr>
                              <w:t xml:space="preserve">Note: RAN4 is discussing RLM requirements and need for measurement gaps. </w:t>
                            </w:r>
                          </w:p>
                          <w:p w:rsidR="00823E1B" w:rsidRPr="000E2B7A" w:rsidRDefault="00823E1B" w:rsidP="00823E1B">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D789DD" id="_x0000_t202" coordsize="21600,21600" o:spt="202" path="m,l,21600r21600,l21600,xe">
                <v:stroke joinstyle="miter"/>
                <v:path gradientshapeok="t" o:connecttype="rect"/>
              </v:shapetype>
              <v:shape id="文字方塊 6" o:spid="_x0000_s1026" type="#_x0000_t202" style="position:absolute;left:0;text-align:left;margin-left:68.65pt;margin-top:4.4pt;width:386.65pt;height:3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" fillcolor="white [3201]" strokeweight=".5pt">
                <v:textbox>
                  <w:txbxContent>
                    <w:p w:rsidR="00823E1B" w:rsidRPr="000E2B7A" w:rsidRDefault="00823E1B" w:rsidP="002A75A7">
                      <w:pPr>
                        <w:spacing w:after="0"/>
                        <w:rPr>
                          <w:rFonts w:ascii="Times New Roman" w:eastAsia="Times New Roman" w:hAnsi="Times New Roman"/>
                          <w:sz w:val="16"/>
                          <w:szCs w:val="16"/>
                          <w:lang w:eastAsia="ko-KR"/>
                        </w:rPr>
                      </w:pPr>
                      <w:r w:rsidRPr="000E2B7A">
                        <w:rPr>
                          <w:rFonts w:ascii="Times New Roman" w:eastAsia="Times New Roman" w:hAnsi="Times New Roman"/>
                          <w:sz w:val="16"/>
                          <w:szCs w:val="16"/>
                          <w:highlight w:val="green"/>
                          <w:lang w:eastAsia="ko-KR"/>
                        </w:rPr>
                        <w:t>Agreements</w:t>
                      </w:r>
                      <w:r w:rsidRPr="000E2B7A">
                        <w:rPr>
                          <w:rFonts w:ascii="Times New Roman" w:eastAsia="Times New Roman" w:hAnsi="Times New Roman"/>
                          <w:sz w:val="16"/>
                          <w:szCs w:val="16"/>
                          <w:lang w:eastAsia="ko-KR"/>
                        </w:rPr>
                        <w:t>:</w:t>
                      </w:r>
                    </w:p>
                    <w:p w:rsidR="00823E1B" w:rsidRPr="000E2B7A" w:rsidRDefault="00823E1B" w:rsidP="002A75A7">
                      <w:pPr>
                        <w:pStyle w:val="a9"/>
                        <w:numPr>
                          <w:ilvl w:val="0"/>
                          <w:numId w:val="1"/>
                        </w:numPr>
                        <w:spacing w:after="0" w:line="240" w:lineRule="auto"/>
                        <w:contextualSpacing w:val="0"/>
                        <w:rPr>
                          <w:rFonts w:ascii="Times New Roman" w:eastAsia="Times New Roman" w:hAnsi="Times New Roman"/>
                          <w:sz w:val="16"/>
                          <w:szCs w:val="16"/>
                          <w:lang w:eastAsia="ko-KR"/>
                        </w:rPr>
                      </w:pPr>
                      <w:r w:rsidRPr="000E2B7A">
                        <w:rPr>
                          <w:rFonts w:ascii="Times New Roman" w:eastAsia="Times New Roman" w:hAnsi="Times New Roman"/>
                          <w:sz w:val="16"/>
                          <w:szCs w:val="16"/>
                          <w:lang w:eastAsia="ko-KR"/>
                        </w:rPr>
                        <w:t>UE is not required to perform RLM measurements outside the active DL BWP</w:t>
                      </w:r>
                    </w:p>
                    <w:p w:rsidR="00823E1B" w:rsidRPr="000E2B7A" w:rsidRDefault="00823E1B" w:rsidP="00823E1B">
                      <w:pPr>
                        <w:pStyle w:val="a9"/>
                        <w:numPr>
                          <w:ilvl w:val="1"/>
                          <w:numId w:val="1"/>
                        </w:numPr>
                        <w:spacing w:after="0" w:line="240" w:lineRule="auto"/>
                        <w:contextualSpacing w:val="0"/>
                        <w:rPr>
                          <w:rFonts w:ascii="Times New Roman" w:eastAsia="Times New Roman" w:hAnsi="Times New Roman"/>
                          <w:sz w:val="16"/>
                          <w:szCs w:val="16"/>
                          <w:lang w:eastAsia="ko-KR"/>
                        </w:rPr>
                      </w:pPr>
                      <w:r w:rsidRPr="000E2B7A">
                        <w:rPr>
                          <w:rFonts w:ascii="Times New Roman" w:eastAsia="Times New Roman" w:hAnsi="Times New Roman"/>
                          <w:sz w:val="16"/>
                          <w:szCs w:val="16"/>
                          <w:lang w:eastAsia="ko-KR"/>
                        </w:rPr>
                        <w:t xml:space="preserve">Note: RAN4 is discussing RLM requirements and need for measurement gaps. </w:t>
                      </w:r>
                    </w:p>
                    <w:p w:rsidR="00823E1B" w:rsidRPr="000E2B7A" w:rsidRDefault="00823E1B" w:rsidP="00823E1B">
                      <w:pPr>
                        <w:rPr>
                          <w:sz w:val="16"/>
                          <w:szCs w:val="16"/>
                        </w:rPr>
                      </w:pPr>
                    </w:p>
                  </w:txbxContent>
                </v:textbox>
                <w10:wrap anchorx="margin"/>
              </v:shape>
            </w:pict>
          </mc:Fallback>
        </mc:AlternateContent>
      </w:r>
    </w:p>
    <w:p w:rsidR="00823E1B" w:rsidRDefault="00823E1B" w:rsidP="00823E1B">
      <w:pPr>
        <w:pStyle w:val="a9"/>
        <w:ind w:left="1440"/>
        <w:rPr>
          <w:sz w:val="20"/>
          <w:szCs w:val="20"/>
          <w:lang w:eastAsia="zh-TW"/>
        </w:rPr>
      </w:pPr>
    </w:p>
    <w:p w:rsidR="00823E1B" w:rsidRPr="00685F43" w:rsidRDefault="00823E1B" w:rsidP="00823E1B">
      <w:pPr>
        <w:rPr>
          <w:sz w:val="20"/>
          <w:szCs w:val="20"/>
          <w:lang w:eastAsia="zh-TW"/>
        </w:rPr>
      </w:pPr>
    </w:p>
    <w:p w:rsidR="001F2C71" w:rsidRPr="00732D0E" w:rsidRDefault="001F2C71" w:rsidP="001F2C71">
      <w:pPr>
        <w:pStyle w:val="a5"/>
        <w:jc w:val="both"/>
        <w:rPr>
          <w:rFonts w:ascii="Calibri" w:eastAsia="新細明體" w:hAnsi="Calibri" w:cs="Calibri"/>
          <w:lang w:eastAsia="zh-TW"/>
        </w:rPr>
      </w:pPr>
      <w:bookmarkStart w:id="11" w:name="_Ref505776276"/>
      <w:r>
        <w:t xml:space="preserve">Proposal </w:t>
      </w:r>
      <w:r>
        <w:fldChar w:fldCharType="begin"/>
      </w:r>
      <w:r>
        <w:instrText xml:space="preserve"> SEQ Proposal \* ARABIC </w:instrText>
      </w:r>
      <w:r>
        <w:fldChar w:fldCharType="separate"/>
      </w:r>
      <w:r>
        <w:rPr>
          <w:noProof/>
        </w:rPr>
        <w:t>3</w:t>
      </w:r>
      <w:r>
        <w:fldChar w:fldCharType="end"/>
      </w:r>
      <w:r>
        <w:rPr>
          <w:lang w:val="en-US"/>
        </w:rPr>
        <w:t xml:space="preserve">: When </w:t>
      </w:r>
      <w:r>
        <w:rPr>
          <w:sz w:val="18"/>
          <w:lang w:eastAsia="zh-TW"/>
        </w:rPr>
        <w:t xml:space="preserve">SSB </w:t>
      </w:r>
      <w:r w:rsidRPr="00316805">
        <w:rPr>
          <w:sz w:val="18"/>
          <w:lang w:eastAsia="zh-TW"/>
        </w:rPr>
        <w:t>is</w:t>
      </w:r>
      <w:r>
        <w:rPr>
          <w:sz w:val="18"/>
          <w:lang w:val="en-US" w:eastAsia="zh-TW"/>
        </w:rPr>
        <w:t xml:space="preserve"> not </w:t>
      </w:r>
      <w:r w:rsidRPr="00316805">
        <w:rPr>
          <w:sz w:val="18"/>
          <w:lang w:eastAsia="zh-TW"/>
        </w:rPr>
        <w:t>in UE’s active BWP</w:t>
      </w:r>
      <w:r>
        <w:rPr>
          <w:sz w:val="18"/>
          <w:lang w:val="en-US" w:eastAsia="zh-TW"/>
        </w:rPr>
        <w:t xml:space="preserve">, only those </w:t>
      </w:r>
      <w:r>
        <w:rPr>
          <w:lang w:eastAsia="zh-TW"/>
        </w:rPr>
        <w:t>SMTC occasions overlapped by MG</w:t>
      </w:r>
      <w:r>
        <w:rPr>
          <w:lang w:val="en-US" w:eastAsia="zh-TW"/>
        </w:rPr>
        <w:t xml:space="preserve"> are considered in the intra-frequency requirements</w:t>
      </w:r>
      <w:r w:rsidR="001C3C96">
        <w:rPr>
          <w:lang w:val="en-US" w:eastAsia="zh-TW"/>
        </w:rPr>
        <w:t xml:space="preserve"> and gap sharing is needed</w:t>
      </w:r>
      <w:bookmarkStart w:id="12" w:name="_GoBack"/>
      <w:bookmarkEnd w:id="12"/>
      <w:r>
        <w:rPr>
          <w:lang w:val="en-US" w:eastAsia="zh-TW"/>
        </w:rPr>
        <w:t>. The final requirements should be modified to guarantee enough number of samples to UE for achieving the same accuracy requirements.</w:t>
      </w:r>
      <w:bookmarkEnd w:id="11"/>
    </w:p>
    <w:p w:rsidR="00693CDA" w:rsidRDefault="00693CDA" w:rsidP="00194D12">
      <w:pPr>
        <w:pStyle w:val="a9"/>
        <w:ind w:left="0"/>
        <w:jc w:val="both"/>
        <w:rPr>
          <w:sz w:val="20"/>
          <w:szCs w:val="20"/>
          <w:lang w:val="en-GB" w:eastAsia="zh-TW"/>
        </w:rPr>
      </w:pPr>
    </w:p>
    <w:p w:rsidR="007C4070" w:rsidRDefault="007C4070" w:rsidP="00194D12">
      <w:pPr>
        <w:pStyle w:val="a9"/>
        <w:ind w:left="0"/>
        <w:jc w:val="both"/>
        <w:rPr>
          <w:sz w:val="20"/>
          <w:szCs w:val="20"/>
          <w:lang w:val="en-GB" w:eastAsia="zh-TW"/>
        </w:rPr>
      </w:pPr>
      <w:r>
        <w:rPr>
          <w:sz w:val="20"/>
          <w:szCs w:val="20"/>
          <w:lang w:val="en-GB" w:eastAsia="zh-TW"/>
        </w:rPr>
        <w:t xml:space="preserve">The same principles discussed above can be extended to RLM. For RLM, it is more preferred to avoid the Type 3 requirement, in which all RLM-RS are fully-overlapped by measurement gap. </w:t>
      </w:r>
      <w:r w:rsidR="001045F6">
        <w:rPr>
          <w:sz w:val="20"/>
          <w:szCs w:val="20"/>
          <w:lang w:val="en-GB" w:eastAsia="zh-TW"/>
        </w:rPr>
        <w:t xml:space="preserve">In general, RLM requires more frequent evaluations and indications than RRM. Gap sharing should be avoided for RLM. </w:t>
      </w:r>
    </w:p>
    <w:p w:rsidR="001045F6" w:rsidRDefault="001045F6" w:rsidP="00194D12">
      <w:pPr>
        <w:pStyle w:val="a9"/>
        <w:ind w:left="0"/>
        <w:jc w:val="both"/>
        <w:rPr>
          <w:sz w:val="20"/>
          <w:szCs w:val="20"/>
          <w:lang w:val="en-GB" w:eastAsia="zh-TW"/>
        </w:rPr>
      </w:pPr>
    </w:p>
    <w:p w:rsidR="001045F6" w:rsidRPr="00732D0E" w:rsidRDefault="001045F6" w:rsidP="001045F6">
      <w:pPr>
        <w:pStyle w:val="a5"/>
        <w:jc w:val="both"/>
        <w:rPr>
          <w:rFonts w:ascii="Calibri" w:eastAsia="新細明體" w:hAnsi="Calibri" w:cs="Calibri"/>
          <w:lang w:eastAsia="zh-TW"/>
        </w:rPr>
      </w:pPr>
      <w:bookmarkStart w:id="13" w:name="_Ref505776278"/>
      <w:r>
        <w:t xml:space="preserve">Proposal </w:t>
      </w:r>
      <w:r>
        <w:fldChar w:fldCharType="begin"/>
      </w:r>
      <w:r>
        <w:instrText xml:space="preserve"> SEQ Proposal \* ARABIC </w:instrText>
      </w:r>
      <w:r>
        <w:fldChar w:fldCharType="separate"/>
      </w:r>
      <w:r>
        <w:rPr>
          <w:noProof/>
        </w:rPr>
        <w:t>4</w:t>
      </w:r>
      <w:r>
        <w:fldChar w:fldCharType="end"/>
      </w:r>
      <w:r>
        <w:rPr>
          <w:lang w:val="en-US"/>
        </w:rPr>
        <w:t xml:space="preserve">: </w:t>
      </w:r>
      <w:r>
        <w:rPr>
          <w:lang w:val="en-GB" w:eastAsia="zh-TW"/>
        </w:rPr>
        <w:t>Gap sharing should be avoided for RLM</w:t>
      </w:r>
      <w:r>
        <w:rPr>
          <w:lang w:val="en-US" w:eastAsia="zh-TW"/>
        </w:rPr>
        <w:t>.</w:t>
      </w:r>
      <w:bookmarkEnd w:id="13"/>
    </w:p>
    <w:p w:rsidR="00085372" w:rsidRDefault="008B6D18" w:rsidP="008B6D18">
      <w:pPr>
        <w:pStyle w:val="1"/>
        <w:rPr>
          <w:rFonts w:ascii="Calibri" w:eastAsia="新細明體" w:hAnsi="Calibri" w:cs="Calibri"/>
          <w:b/>
          <w:color w:val="0D0D0D"/>
          <w:sz w:val="24"/>
          <w:szCs w:val="24"/>
          <w:lang w:eastAsia="zh-TW"/>
        </w:rPr>
      </w:pPr>
      <w:r w:rsidRPr="008127D6">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085372" w:rsidRPr="00085372" w:rsidRDefault="00085372" w:rsidP="008B6D18">
      <w:pPr>
        <w:pStyle w:val="1"/>
        <w:rPr>
          <w:rFonts w:ascii="Calibri" w:eastAsia="新細明體" w:hAnsi="Calibri" w:cs="Calibri"/>
          <w:color w:val="0D0D0D"/>
          <w:sz w:val="20"/>
          <w:lang w:eastAsia="zh-TW"/>
        </w:rPr>
      </w:pPr>
      <w:r w:rsidRPr="00085372">
        <w:rPr>
          <w:rFonts w:ascii="Calibri" w:eastAsia="新細明體" w:hAnsi="Calibri" w:cs="Calibri"/>
          <w:color w:val="0D0D0D"/>
          <w:sz w:val="20"/>
          <w:lang w:eastAsia="zh-TW"/>
        </w:rPr>
        <w:t>In the contribution, we discuss all RLM and RRM scenarios and propose the followings proposals.</w:t>
      </w:r>
    </w:p>
    <w:p w:rsidR="009A6AFB" w:rsidRDefault="009A6AFB" w:rsidP="009A6AFB">
      <w:pPr>
        <w:pStyle w:val="a5"/>
        <w:rPr>
          <w:lang w:val="en-GB" w:eastAsia="zh-TW"/>
        </w:rPr>
      </w:pPr>
      <w:r>
        <w:rPr>
          <w:lang w:val="en-GB" w:eastAsia="zh-TW"/>
        </w:rPr>
        <w:fldChar w:fldCharType="begin"/>
      </w:r>
      <w:r>
        <w:rPr>
          <w:lang w:val="en-GB" w:eastAsia="zh-TW"/>
        </w:rPr>
        <w:instrText xml:space="preserve"> REF _Ref505776274 \h </w:instrText>
      </w:r>
      <w:r>
        <w:rPr>
          <w:lang w:val="en-GB" w:eastAsia="zh-TW"/>
        </w:rPr>
      </w:r>
      <w:r>
        <w:rPr>
          <w:lang w:val="en-GB" w:eastAsia="zh-TW"/>
        </w:rPr>
        <w:fldChar w:fldCharType="separate"/>
      </w:r>
      <w:r>
        <w:t xml:space="preserve">Proposal </w:t>
      </w:r>
      <w:r>
        <w:rPr>
          <w:noProof/>
        </w:rPr>
        <w:t>1</w:t>
      </w:r>
      <w:r>
        <w:rPr>
          <w:lang w:val="en-US"/>
        </w:rPr>
        <w:t xml:space="preserve">: When </w:t>
      </w:r>
      <w:r>
        <w:rPr>
          <w:sz w:val="18"/>
          <w:lang w:eastAsia="zh-TW"/>
        </w:rPr>
        <w:t xml:space="preserve">SSB </w:t>
      </w:r>
      <w:r w:rsidRPr="00316805">
        <w:rPr>
          <w:sz w:val="18"/>
          <w:lang w:eastAsia="zh-TW"/>
        </w:rPr>
        <w:t>is in UE’s active BWP</w:t>
      </w:r>
      <w:r>
        <w:rPr>
          <w:sz w:val="18"/>
          <w:lang w:val="en-US" w:eastAsia="zh-TW"/>
        </w:rPr>
        <w:t xml:space="preserve"> and </w:t>
      </w:r>
      <w:r>
        <w:rPr>
          <w:sz w:val="18"/>
          <w:lang w:eastAsia="zh-TW"/>
        </w:rPr>
        <w:t>SMTC occasions</w:t>
      </w:r>
      <w:r w:rsidRPr="00316805">
        <w:rPr>
          <w:sz w:val="18"/>
          <w:lang w:eastAsia="zh-TW"/>
        </w:rPr>
        <w:t xml:space="preserve"> </w:t>
      </w:r>
      <w:r>
        <w:rPr>
          <w:sz w:val="18"/>
          <w:lang w:eastAsia="zh-TW"/>
        </w:rPr>
        <w:t>are</w:t>
      </w:r>
      <w:r w:rsidRPr="00316805">
        <w:rPr>
          <w:sz w:val="18"/>
          <w:lang w:eastAsia="zh-TW"/>
        </w:rPr>
        <w:t xml:space="preserve"> partially overlapped with MG</w:t>
      </w:r>
      <w:r>
        <w:rPr>
          <w:sz w:val="18"/>
          <w:lang w:val="en-US" w:eastAsia="zh-TW"/>
        </w:rPr>
        <w:t xml:space="preserve">, only those </w:t>
      </w:r>
      <w:r>
        <w:rPr>
          <w:lang w:eastAsia="zh-TW"/>
        </w:rPr>
        <w:t>SMTC occasions non-overlapped by MG</w:t>
      </w:r>
      <w:r>
        <w:rPr>
          <w:lang w:val="en-US" w:eastAsia="zh-TW"/>
        </w:rPr>
        <w:t xml:space="preserve"> are considered in the intra-frequency requirements. The final requirements should be modified to guarantee enough number of samples to UE for achieving the same accuracy requirements.</w:t>
      </w:r>
      <w:r>
        <w:rPr>
          <w:lang w:val="en-GB" w:eastAsia="zh-TW"/>
        </w:rPr>
        <w:fldChar w:fldCharType="end"/>
      </w:r>
    </w:p>
    <w:p w:rsidR="009A6AFB" w:rsidRDefault="009A6AFB" w:rsidP="009A6AFB">
      <w:pPr>
        <w:pStyle w:val="a5"/>
        <w:rPr>
          <w:lang w:val="en-GB" w:eastAsia="zh-TW"/>
        </w:rPr>
      </w:pPr>
      <w:r>
        <w:rPr>
          <w:lang w:val="en-GB" w:eastAsia="zh-TW"/>
        </w:rPr>
        <w:fldChar w:fldCharType="begin"/>
      </w:r>
      <w:r>
        <w:rPr>
          <w:lang w:val="en-GB" w:eastAsia="zh-TW"/>
        </w:rPr>
        <w:instrText xml:space="preserve"> REF _Ref505776275 \h </w:instrText>
      </w:r>
      <w:r>
        <w:rPr>
          <w:lang w:val="en-GB" w:eastAsia="zh-TW"/>
        </w:rPr>
      </w:r>
      <w:r>
        <w:rPr>
          <w:lang w:val="en-GB" w:eastAsia="zh-TW"/>
        </w:rPr>
        <w:fldChar w:fldCharType="separate"/>
      </w:r>
      <w:r>
        <w:t xml:space="preserve">Proposal </w:t>
      </w:r>
      <w:r>
        <w:rPr>
          <w:noProof/>
        </w:rPr>
        <w:t>2</w:t>
      </w:r>
      <w:r>
        <w:rPr>
          <w:lang w:val="en-US"/>
        </w:rPr>
        <w:t>: RAN4 to study if the scenario that all SMTC occasions are covered by measurement gap can be excluded in the requirements.</w:t>
      </w:r>
      <w:r>
        <w:rPr>
          <w:lang w:val="en-GB" w:eastAsia="zh-TW"/>
        </w:rPr>
        <w:fldChar w:fldCharType="end"/>
      </w:r>
    </w:p>
    <w:p w:rsidR="009A6AFB" w:rsidRDefault="009A6AFB" w:rsidP="009A6AFB">
      <w:pPr>
        <w:pStyle w:val="a5"/>
        <w:rPr>
          <w:lang w:val="en-GB" w:eastAsia="zh-TW"/>
        </w:rPr>
      </w:pPr>
      <w:r>
        <w:rPr>
          <w:lang w:val="en-GB" w:eastAsia="zh-TW"/>
        </w:rPr>
        <w:fldChar w:fldCharType="begin"/>
      </w:r>
      <w:r>
        <w:rPr>
          <w:lang w:val="en-GB" w:eastAsia="zh-TW"/>
        </w:rPr>
        <w:instrText xml:space="preserve"> REF _Ref505776276 \h </w:instrText>
      </w:r>
      <w:r>
        <w:rPr>
          <w:lang w:val="en-GB" w:eastAsia="zh-TW"/>
        </w:rPr>
      </w:r>
      <w:r>
        <w:rPr>
          <w:lang w:val="en-GB" w:eastAsia="zh-TW"/>
        </w:rPr>
        <w:fldChar w:fldCharType="separate"/>
      </w:r>
      <w:r>
        <w:t xml:space="preserve">Proposal </w:t>
      </w:r>
      <w:r>
        <w:rPr>
          <w:noProof/>
        </w:rPr>
        <w:t>3</w:t>
      </w:r>
      <w:r>
        <w:rPr>
          <w:lang w:val="en-US"/>
        </w:rPr>
        <w:t xml:space="preserve">: When </w:t>
      </w:r>
      <w:r>
        <w:rPr>
          <w:sz w:val="18"/>
          <w:lang w:eastAsia="zh-TW"/>
        </w:rPr>
        <w:t xml:space="preserve">SSB </w:t>
      </w:r>
      <w:r w:rsidRPr="00316805">
        <w:rPr>
          <w:sz w:val="18"/>
          <w:lang w:eastAsia="zh-TW"/>
        </w:rPr>
        <w:t>is</w:t>
      </w:r>
      <w:r>
        <w:rPr>
          <w:sz w:val="18"/>
          <w:lang w:val="en-US" w:eastAsia="zh-TW"/>
        </w:rPr>
        <w:t xml:space="preserve"> not </w:t>
      </w:r>
      <w:r w:rsidRPr="00316805">
        <w:rPr>
          <w:sz w:val="18"/>
          <w:lang w:eastAsia="zh-TW"/>
        </w:rPr>
        <w:t>in UE’s active BWP</w:t>
      </w:r>
      <w:r>
        <w:rPr>
          <w:sz w:val="18"/>
          <w:lang w:val="en-US" w:eastAsia="zh-TW"/>
        </w:rPr>
        <w:t xml:space="preserve">, only those </w:t>
      </w:r>
      <w:r>
        <w:rPr>
          <w:lang w:eastAsia="zh-TW"/>
        </w:rPr>
        <w:t>SMTC occasions overlapped by MG</w:t>
      </w:r>
      <w:r>
        <w:rPr>
          <w:lang w:val="en-US" w:eastAsia="zh-TW"/>
        </w:rPr>
        <w:t xml:space="preserve"> are considered in the intra-frequency requirements. The final requirements should be modified to guarantee enough number of samples to UE for achieving the same accuracy requirements.</w:t>
      </w:r>
      <w:r>
        <w:rPr>
          <w:lang w:val="en-GB" w:eastAsia="zh-TW"/>
        </w:rPr>
        <w:fldChar w:fldCharType="end"/>
      </w:r>
    </w:p>
    <w:p w:rsidR="00A73AF2" w:rsidRDefault="009A6AFB" w:rsidP="00993B5F">
      <w:pPr>
        <w:pStyle w:val="a5"/>
        <w:rPr>
          <w:rFonts w:ascii="Calibri" w:hAnsi="Calibri" w:cs="Calibri"/>
          <w:b w:val="0"/>
          <w:color w:val="0D0D0D"/>
          <w:sz w:val="24"/>
          <w:szCs w:val="24"/>
        </w:rPr>
      </w:pPr>
      <w:r>
        <w:rPr>
          <w:lang w:val="en-GB" w:eastAsia="zh-TW"/>
        </w:rPr>
        <w:fldChar w:fldCharType="begin"/>
      </w:r>
      <w:r>
        <w:rPr>
          <w:lang w:val="en-GB" w:eastAsia="zh-TW"/>
        </w:rPr>
        <w:instrText xml:space="preserve"> REF _Ref505776278 \h </w:instrText>
      </w:r>
      <w:r>
        <w:rPr>
          <w:lang w:val="en-GB" w:eastAsia="zh-TW"/>
        </w:rPr>
      </w:r>
      <w:r>
        <w:rPr>
          <w:lang w:val="en-GB" w:eastAsia="zh-TW"/>
        </w:rPr>
        <w:fldChar w:fldCharType="separate"/>
      </w:r>
      <w:r>
        <w:t xml:space="preserve">Proposal </w:t>
      </w:r>
      <w:r>
        <w:rPr>
          <w:noProof/>
        </w:rPr>
        <w:t>4</w:t>
      </w:r>
      <w:r>
        <w:rPr>
          <w:lang w:val="en-US"/>
        </w:rPr>
        <w:t xml:space="preserve">: </w:t>
      </w:r>
      <w:r>
        <w:rPr>
          <w:lang w:val="en-GB" w:eastAsia="zh-TW"/>
        </w:rPr>
        <w:t>Gap sharing should be avoided for RLM</w:t>
      </w:r>
      <w:r>
        <w:rPr>
          <w:lang w:val="en-US" w:eastAsia="zh-TW"/>
        </w:rPr>
        <w:t>.</w:t>
      </w:r>
      <w:r>
        <w:rPr>
          <w:lang w:val="en-GB" w:eastAsia="zh-TW"/>
        </w:rPr>
        <w:fldChar w:fldCharType="end"/>
      </w:r>
      <w:bookmarkEnd w:id="0"/>
      <w:bookmarkEnd w:id="1"/>
      <w:bookmarkEnd w:id="2"/>
      <w:bookmarkEnd w:id="3"/>
      <w:bookmarkEnd w:id="4"/>
      <w:bookmarkEnd w:id="5"/>
      <w:r w:rsidR="00A73AF2" w:rsidRPr="008127D6">
        <w:rPr>
          <w:rFonts w:ascii="Calibri" w:hAnsi="Calibri" w:cs="Calibri"/>
          <w:color w:val="0D0D0D"/>
          <w:sz w:val="24"/>
          <w:szCs w:val="24"/>
        </w:rPr>
        <w:t xml:space="preserve"> </w:t>
      </w:r>
    </w:p>
    <w:sectPr w:rsidR="00A73AF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0DF" w:rsidRDefault="002F50DF" w:rsidP="008B46F2">
      <w:pPr>
        <w:spacing w:after="0" w:line="240" w:lineRule="auto"/>
      </w:pPr>
      <w:r>
        <w:separator/>
      </w:r>
    </w:p>
  </w:endnote>
  <w:endnote w:type="continuationSeparator" w:id="0">
    <w:p w:rsidR="002F50DF" w:rsidRDefault="002F50DF"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0DF" w:rsidRDefault="002F50DF" w:rsidP="008B46F2">
      <w:pPr>
        <w:spacing w:after="0" w:line="240" w:lineRule="auto"/>
      </w:pPr>
      <w:r>
        <w:separator/>
      </w:r>
    </w:p>
  </w:footnote>
  <w:footnote w:type="continuationSeparator" w:id="0">
    <w:p w:rsidR="002F50DF" w:rsidRDefault="002F50DF"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5"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1"/>
  </w:num>
  <w:num w:numId="3">
    <w:abstractNumId w:val="22"/>
  </w:num>
  <w:num w:numId="4">
    <w:abstractNumId w:val="7"/>
  </w:num>
  <w:num w:numId="5">
    <w:abstractNumId w:val="33"/>
  </w:num>
  <w:num w:numId="6">
    <w:abstractNumId w:val="21"/>
  </w:num>
  <w:num w:numId="7">
    <w:abstractNumId w:val="27"/>
  </w:num>
  <w:num w:numId="8">
    <w:abstractNumId w:val="5"/>
  </w:num>
  <w:num w:numId="9">
    <w:abstractNumId w:val="14"/>
  </w:num>
  <w:num w:numId="10">
    <w:abstractNumId w:val="10"/>
  </w:num>
  <w:num w:numId="11">
    <w:abstractNumId w:val="9"/>
  </w:num>
  <w:num w:numId="12">
    <w:abstractNumId w:val="1"/>
  </w:num>
  <w:num w:numId="13">
    <w:abstractNumId w:val="6"/>
  </w:num>
  <w:num w:numId="14">
    <w:abstractNumId w:val="0"/>
  </w:num>
  <w:num w:numId="15">
    <w:abstractNumId w:val="13"/>
  </w:num>
  <w:num w:numId="16">
    <w:abstractNumId w:val="35"/>
  </w:num>
  <w:num w:numId="17">
    <w:abstractNumId w:val="20"/>
  </w:num>
  <w:num w:numId="18">
    <w:abstractNumId w:val="23"/>
  </w:num>
  <w:num w:numId="19">
    <w:abstractNumId w:val="12"/>
  </w:num>
  <w:num w:numId="20">
    <w:abstractNumId w:val="8"/>
  </w:num>
  <w:num w:numId="21">
    <w:abstractNumId w:val="29"/>
  </w:num>
  <w:num w:numId="22">
    <w:abstractNumId w:val="19"/>
  </w:num>
  <w:num w:numId="23">
    <w:abstractNumId w:val="36"/>
  </w:num>
  <w:num w:numId="24">
    <w:abstractNumId w:val="3"/>
  </w:num>
  <w:num w:numId="25">
    <w:abstractNumId w:val="28"/>
  </w:num>
  <w:num w:numId="26">
    <w:abstractNumId w:val="26"/>
  </w:num>
  <w:num w:numId="27">
    <w:abstractNumId w:val="11"/>
  </w:num>
  <w:num w:numId="28">
    <w:abstractNumId w:val="2"/>
  </w:num>
  <w:num w:numId="29">
    <w:abstractNumId w:val="17"/>
  </w:num>
  <w:num w:numId="30">
    <w:abstractNumId w:val="30"/>
  </w:num>
  <w:num w:numId="31">
    <w:abstractNumId w:val="25"/>
  </w:num>
  <w:num w:numId="32">
    <w:abstractNumId w:val="16"/>
  </w:num>
  <w:num w:numId="33">
    <w:abstractNumId w:val="34"/>
  </w:num>
  <w:num w:numId="34">
    <w:abstractNumId w:val="4"/>
  </w:num>
  <w:num w:numId="35">
    <w:abstractNumId w:val="37"/>
  </w:num>
  <w:num w:numId="36">
    <w:abstractNumId w:val="24"/>
  </w:num>
  <w:num w:numId="37">
    <w:abstractNumId w:val="15"/>
  </w:num>
  <w:num w:numId="3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200EB"/>
    <w:rsid w:val="00040AE5"/>
    <w:rsid w:val="00044509"/>
    <w:rsid w:val="00045178"/>
    <w:rsid w:val="0004581B"/>
    <w:rsid w:val="00052C73"/>
    <w:rsid w:val="00053C66"/>
    <w:rsid w:val="00055B1C"/>
    <w:rsid w:val="000627DD"/>
    <w:rsid w:val="000629FD"/>
    <w:rsid w:val="00065A8B"/>
    <w:rsid w:val="00065C5F"/>
    <w:rsid w:val="00067FE4"/>
    <w:rsid w:val="0007461A"/>
    <w:rsid w:val="00075BFA"/>
    <w:rsid w:val="00076F85"/>
    <w:rsid w:val="00085372"/>
    <w:rsid w:val="0009445D"/>
    <w:rsid w:val="000946FA"/>
    <w:rsid w:val="00094D42"/>
    <w:rsid w:val="000B1D83"/>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295D"/>
    <w:rsid w:val="00104301"/>
    <w:rsid w:val="001045F6"/>
    <w:rsid w:val="001053AF"/>
    <w:rsid w:val="001057E4"/>
    <w:rsid w:val="00106492"/>
    <w:rsid w:val="001102B8"/>
    <w:rsid w:val="0011370F"/>
    <w:rsid w:val="00122F51"/>
    <w:rsid w:val="001249B3"/>
    <w:rsid w:val="00124F09"/>
    <w:rsid w:val="00124FD2"/>
    <w:rsid w:val="00150268"/>
    <w:rsid w:val="001507E0"/>
    <w:rsid w:val="00155773"/>
    <w:rsid w:val="00156F8D"/>
    <w:rsid w:val="00162F85"/>
    <w:rsid w:val="00172A0F"/>
    <w:rsid w:val="00173C94"/>
    <w:rsid w:val="00173F16"/>
    <w:rsid w:val="001740B4"/>
    <w:rsid w:val="00174345"/>
    <w:rsid w:val="00174F24"/>
    <w:rsid w:val="00175A7A"/>
    <w:rsid w:val="0018004A"/>
    <w:rsid w:val="001806FA"/>
    <w:rsid w:val="001862A6"/>
    <w:rsid w:val="00187218"/>
    <w:rsid w:val="00190C6C"/>
    <w:rsid w:val="001910FC"/>
    <w:rsid w:val="001916A4"/>
    <w:rsid w:val="00194D12"/>
    <w:rsid w:val="00195D5F"/>
    <w:rsid w:val="00196DBD"/>
    <w:rsid w:val="001A0A87"/>
    <w:rsid w:val="001A4683"/>
    <w:rsid w:val="001A62A5"/>
    <w:rsid w:val="001B363A"/>
    <w:rsid w:val="001B579F"/>
    <w:rsid w:val="001C3C96"/>
    <w:rsid w:val="001C41AB"/>
    <w:rsid w:val="001C4BF2"/>
    <w:rsid w:val="001D257C"/>
    <w:rsid w:val="001E160E"/>
    <w:rsid w:val="001E5079"/>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41F11"/>
    <w:rsid w:val="00244433"/>
    <w:rsid w:val="00245616"/>
    <w:rsid w:val="00246BB9"/>
    <w:rsid w:val="00253F3D"/>
    <w:rsid w:val="00254DCC"/>
    <w:rsid w:val="00262C8C"/>
    <w:rsid w:val="002658F0"/>
    <w:rsid w:val="00266B95"/>
    <w:rsid w:val="00266D5F"/>
    <w:rsid w:val="00271102"/>
    <w:rsid w:val="002720F6"/>
    <w:rsid w:val="00272668"/>
    <w:rsid w:val="00282F42"/>
    <w:rsid w:val="00290EB5"/>
    <w:rsid w:val="002942C0"/>
    <w:rsid w:val="00295E51"/>
    <w:rsid w:val="00295E8D"/>
    <w:rsid w:val="002A202E"/>
    <w:rsid w:val="002A392D"/>
    <w:rsid w:val="002A555A"/>
    <w:rsid w:val="002A75A7"/>
    <w:rsid w:val="002B072E"/>
    <w:rsid w:val="002B0E88"/>
    <w:rsid w:val="002B2097"/>
    <w:rsid w:val="002B521C"/>
    <w:rsid w:val="002C1909"/>
    <w:rsid w:val="002C1C95"/>
    <w:rsid w:val="002C71EF"/>
    <w:rsid w:val="002D1433"/>
    <w:rsid w:val="002D6067"/>
    <w:rsid w:val="002E6354"/>
    <w:rsid w:val="002E73B3"/>
    <w:rsid w:val="002E7C2F"/>
    <w:rsid w:val="002F01F6"/>
    <w:rsid w:val="002F03C0"/>
    <w:rsid w:val="002F275D"/>
    <w:rsid w:val="002F2F83"/>
    <w:rsid w:val="002F50DF"/>
    <w:rsid w:val="00300462"/>
    <w:rsid w:val="00300C80"/>
    <w:rsid w:val="00305ED6"/>
    <w:rsid w:val="0030640A"/>
    <w:rsid w:val="00307A6F"/>
    <w:rsid w:val="0031309E"/>
    <w:rsid w:val="00316805"/>
    <w:rsid w:val="00317CB3"/>
    <w:rsid w:val="00324B1E"/>
    <w:rsid w:val="00331B27"/>
    <w:rsid w:val="00332B16"/>
    <w:rsid w:val="00337EC4"/>
    <w:rsid w:val="00342262"/>
    <w:rsid w:val="0034272F"/>
    <w:rsid w:val="00355C00"/>
    <w:rsid w:val="003572BA"/>
    <w:rsid w:val="003621EF"/>
    <w:rsid w:val="003727B8"/>
    <w:rsid w:val="003732D8"/>
    <w:rsid w:val="003765A0"/>
    <w:rsid w:val="003779CD"/>
    <w:rsid w:val="00384A15"/>
    <w:rsid w:val="00390F86"/>
    <w:rsid w:val="00394E39"/>
    <w:rsid w:val="00395315"/>
    <w:rsid w:val="003A0395"/>
    <w:rsid w:val="003A4369"/>
    <w:rsid w:val="003A4FB1"/>
    <w:rsid w:val="003B05A8"/>
    <w:rsid w:val="003B1704"/>
    <w:rsid w:val="003B4B0F"/>
    <w:rsid w:val="003C5132"/>
    <w:rsid w:val="003C7400"/>
    <w:rsid w:val="003D0253"/>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91"/>
    <w:rsid w:val="004426A6"/>
    <w:rsid w:val="00447C8A"/>
    <w:rsid w:val="00455FEC"/>
    <w:rsid w:val="0046132A"/>
    <w:rsid w:val="004640BA"/>
    <w:rsid w:val="00466D7F"/>
    <w:rsid w:val="00467337"/>
    <w:rsid w:val="00470794"/>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64BD"/>
    <w:rsid w:val="004D04F9"/>
    <w:rsid w:val="004D05EF"/>
    <w:rsid w:val="004E09E4"/>
    <w:rsid w:val="004E4887"/>
    <w:rsid w:val="004E4955"/>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340C0"/>
    <w:rsid w:val="00535129"/>
    <w:rsid w:val="00537F65"/>
    <w:rsid w:val="005424C8"/>
    <w:rsid w:val="0054550E"/>
    <w:rsid w:val="00547527"/>
    <w:rsid w:val="005515B0"/>
    <w:rsid w:val="005722FF"/>
    <w:rsid w:val="005806E2"/>
    <w:rsid w:val="00583831"/>
    <w:rsid w:val="005865DF"/>
    <w:rsid w:val="00587CCC"/>
    <w:rsid w:val="00590862"/>
    <w:rsid w:val="00590D9F"/>
    <w:rsid w:val="005917E4"/>
    <w:rsid w:val="00592813"/>
    <w:rsid w:val="00593B3B"/>
    <w:rsid w:val="005A15EA"/>
    <w:rsid w:val="005B1696"/>
    <w:rsid w:val="005B20E8"/>
    <w:rsid w:val="005B4374"/>
    <w:rsid w:val="005B57B2"/>
    <w:rsid w:val="005C356C"/>
    <w:rsid w:val="005D2CD0"/>
    <w:rsid w:val="005D5851"/>
    <w:rsid w:val="005E232D"/>
    <w:rsid w:val="005E25B8"/>
    <w:rsid w:val="005E41E1"/>
    <w:rsid w:val="00600F57"/>
    <w:rsid w:val="00602705"/>
    <w:rsid w:val="006032C0"/>
    <w:rsid w:val="006058DA"/>
    <w:rsid w:val="00616A16"/>
    <w:rsid w:val="00621020"/>
    <w:rsid w:val="00627F05"/>
    <w:rsid w:val="00630C35"/>
    <w:rsid w:val="00631939"/>
    <w:rsid w:val="00632803"/>
    <w:rsid w:val="006354C0"/>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12DA"/>
    <w:rsid w:val="006B23B0"/>
    <w:rsid w:val="006B7556"/>
    <w:rsid w:val="006B76E4"/>
    <w:rsid w:val="006C02D2"/>
    <w:rsid w:val="006E0653"/>
    <w:rsid w:val="006E475D"/>
    <w:rsid w:val="006E4A33"/>
    <w:rsid w:val="006E52A7"/>
    <w:rsid w:val="006F0BC7"/>
    <w:rsid w:val="006F4F34"/>
    <w:rsid w:val="006F5FDD"/>
    <w:rsid w:val="006F6D39"/>
    <w:rsid w:val="007022D6"/>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626A3"/>
    <w:rsid w:val="007633BC"/>
    <w:rsid w:val="00764B68"/>
    <w:rsid w:val="00772878"/>
    <w:rsid w:val="00781BA0"/>
    <w:rsid w:val="00791BDC"/>
    <w:rsid w:val="00797684"/>
    <w:rsid w:val="00797A38"/>
    <w:rsid w:val="007A2398"/>
    <w:rsid w:val="007B5A95"/>
    <w:rsid w:val="007C4070"/>
    <w:rsid w:val="007C69DE"/>
    <w:rsid w:val="007D1446"/>
    <w:rsid w:val="007D55DB"/>
    <w:rsid w:val="007E2F64"/>
    <w:rsid w:val="007E5F83"/>
    <w:rsid w:val="007E767B"/>
    <w:rsid w:val="007E7F43"/>
    <w:rsid w:val="007F5938"/>
    <w:rsid w:val="0080175B"/>
    <w:rsid w:val="008123CF"/>
    <w:rsid w:val="00813580"/>
    <w:rsid w:val="00813ABA"/>
    <w:rsid w:val="00815528"/>
    <w:rsid w:val="00815FE4"/>
    <w:rsid w:val="0082275E"/>
    <w:rsid w:val="00823E1B"/>
    <w:rsid w:val="00825482"/>
    <w:rsid w:val="00826C44"/>
    <w:rsid w:val="0083043F"/>
    <w:rsid w:val="00831533"/>
    <w:rsid w:val="00833628"/>
    <w:rsid w:val="00840449"/>
    <w:rsid w:val="00843F23"/>
    <w:rsid w:val="00850DD6"/>
    <w:rsid w:val="00853AAE"/>
    <w:rsid w:val="00855608"/>
    <w:rsid w:val="00863843"/>
    <w:rsid w:val="00864158"/>
    <w:rsid w:val="00864F8E"/>
    <w:rsid w:val="00865E0A"/>
    <w:rsid w:val="0087195F"/>
    <w:rsid w:val="00873DE4"/>
    <w:rsid w:val="008766EC"/>
    <w:rsid w:val="00880EA6"/>
    <w:rsid w:val="00885174"/>
    <w:rsid w:val="0089738D"/>
    <w:rsid w:val="008A4FC6"/>
    <w:rsid w:val="008A55AB"/>
    <w:rsid w:val="008B46F2"/>
    <w:rsid w:val="008B6D18"/>
    <w:rsid w:val="008B6FAF"/>
    <w:rsid w:val="008C0DCB"/>
    <w:rsid w:val="008C1AB9"/>
    <w:rsid w:val="008C77BE"/>
    <w:rsid w:val="008D15E8"/>
    <w:rsid w:val="008D2B06"/>
    <w:rsid w:val="008D4ADB"/>
    <w:rsid w:val="008D6865"/>
    <w:rsid w:val="008D6910"/>
    <w:rsid w:val="008E5E49"/>
    <w:rsid w:val="008E7348"/>
    <w:rsid w:val="008F0B55"/>
    <w:rsid w:val="008F0C5C"/>
    <w:rsid w:val="008F4302"/>
    <w:rsid w:val="008F6051"/>
    <w:rsid w:val="0090523B"/>
    <w:rsid w:val="00906066"/>
    <w:rsid w:val="00910BBC"/>
    <w:rsid w:val="0091725A"/>
    <w:rsid w:val="00922EF9"/>
    <w:rsid w:val="00925E48"/>
    <w:rsid w:val="009267F3"/>
    <w:rsid w:val="009312C1"/>
    <w:rsid w:val="009337B1"/>
    <w:rsid w:val="00934044"/>
    <w:rsid w:val="009402B3"/>
    <w:rsid w:val="00941CB1"/>
    <w:rsid w:val="009424F0"/>
    <w:rsid w:val="00946123"/>
    <w:rsid w:val="009473B5"/>
    <w:rsid w:val="00952D77"/>
    <w:rsid w:val="00953218"/>
    <w:rsid w:val="00955DF1"/>
    <w:rsid w:val="00965706"/>
    <w:rsid w:val="00966AA9"/>
    <w:rsid w:val="00970641"/>
    <w:rsid w:val="00973E36"/>
    <w:rsid w:val="00973FD5"/>
    <w:rsid w:val="009751FE"/>
    <w:rsid w:val="00975ED4"/>
    <w:rsid w:val="00976891"/>
    <w:rsid w:val="00980886"/>
    <w:rsid w:val="00980F7F"/>
    <w:rsid w:val="00982348"/>
    <w:rsid w:val="00983B93"/>
    <w:rsid w:val="00984229"/>
    <w:rsid w:val="0099092A"/>
    <w:rsid w:val="00993B5F"/>
    <w:rsid w:val="00994B39"/>
    <w:rsid w:val="0099518F"/>
    <w:rsid w:val="0099719B"/>
    <w:rsid w:val="0099768C"/>
    <w:rsid w:val="00997715"/>
    <w:rsid w:val="009A6AFB"/>
    <w:rsid w:val="009A6C3A"/>
    <w:rsid w:val="009B0893"/>
    <w:rsid w:val="009B763C"/>
    <w:rsid w:val="009B7802"/>
    <w:rsid w:val="009B7969"/>
    <w:rsid w:val="009C5E6C"/>
    <w:rsid w:val="009C60D6"/>
    <w:rsid w:val="009C68D1"/>
    <w:rsid w:val="009C7E8C"/>
    <w:rsid w:val="009D240B"/>
    <w:rsid w:val="009D414E"/>
    <w:rsid w:val="009E436A"/>
    <w:rsid w:val="009F0192"/>
    <w:rsid w:val="009F10E9"/>
    <w:rsid w:val="009F53CF"/>
    <w:rsid w:val="009F5703"/>
    <w:rsid w:val="00A04A49"/>
    <w:rsid w:val="00A05924"/>
    <w:rsid w:val="00A10095"/>
    <w:rsid w:val="00A23B97"/>
    <w:rsid w:val="00A335AF"/>
    <w:rsid w:val="00A37352"/>
    <w:rsid w:val="00A37F9F"/>
    <w:rsid w:val="00A40DA0"/>
    <w:rsid w:val="00A447ED"/>
    <w:rsid w:val="00A44DFE"/>
    <w:rsid w:val="00A501B7"/>
    <w:rsid w:val="00A52F2C"/>
    <w:rsid w:val="00A64D5D"/>
    <w:rsid w:val="00A70087"/>
    <w:rsid w:val="00A72E25"/>
    <w:rsid w:val="00A73AF2"/>
    <w:rsid w:val="00A82614"/>
    <w:rsid w:val="00A846B8"/>
    <w:rsid w:val="00A84C9A"/>
    <w:rsid w:val="00A87BDD"/>
    <w:rsid w:val="00A96FBD"/>
    <w:rsid w:val="00A978FD"/>
    <w:rsid w:val="00AA0B75"/>
    <w:rsid w:val="00AA0C0B"/>
    <w:rsid w:val="00AA3734"/>
    <w:rsid w:val="00AA6CE0"/>
    <w:rsid w:val="00AB27BF"/>
    <w:rsid w:val="00AC1992"/>
    <w:rsid w:val="00AD001F"/>
    <w:rsid w:val="00AD065D"/>
    <w:rsid w:val="00AD573E"/>
    <w:rsid w:val="00AE0F46"/>
    <w:rsid w:val="00AE1E87"/>
    <w:rsid w:val="00AE4A22"/>
    <w:rsid w:val="00AE593E"/>
    <w:rsid w:val="00AE61E0"/>
    <w:rsid w:val="00AF1432"/>
    <w:rsid w:val="00AF1AAA"/>
    <w:rsid w:val="00AF1FA5"/>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7AB5"/>
    <w:rsid w:val="00BE1DC2"/>
    <w:rsid w:val="00BE424C"/>
    <w:rsid w:val="00BE7450"/>
    <w:rsid w:val="00C009F9"/>
    <w:rsid w:val="00C06792"/>
    <w:rsid w:val="00C1414C"/>
    <w:rsid w:val="00C20C04"/>
    <w:rsid w:val="00C23DB6"/>
    <w:rsid w:val="00C328AB"/>
    <w:rsid w:val="00C3475D"/>
    <w:rsid w:val="00C43876"/>
    <w:rsid w:val="00C449AA"/>
    <w:rsid w:val="00C457C6"/>
    <w:rsid w:val="00C53920"/>
    <w:rsid w:val="00C630D1"/>
    <w:rsid w:val="00C63433"/>
    <w:rsid w:val="00C714B1"/>
    <w:rsid w:val="00C82393"/>
    <w:rsid w:val="00C82F7B"/>
    <w:rsid w:val="00C84C5E"/>
    <w:rsid w:val="00C85414"/>
    <w:rsid w:val="00C8562F"/>
    <w:rsid w:val="00C956FD"/>
    <w:rsid w:val="00C97EC6"/>
    <w:rsid w:val="00CA2000"/>
    <w:rsid w:val="00CA4215"/>
    <w:rsid w:val="00CA5411"/>
    <w:rsid w:val="00CA65FC"/>
    <w:rsid w:val="00CA7C42"/>
    <w:rsid w:val="00CC12EE"/>
    <w:rsid w:val="00CC1F87"/>
    <w:rsid w:val="00CC5401"/>
    <w:rsid w:val="00CC7B9A"/>
    <w:rsid w:val="00CD113A"/>
    <w:rsid w:val="00CD205A"/>
    <w:rsid w:val="00CD21AB"/>
    <w:rsid w:val="00CD46DB"/>
    <w:rsid w:val="00CD4ACC"/>
    <w:rsid w:val="00CD6583"/>
    <w:rsid w:val="00CD6FFE"/>
    <w:rsid w:val="00CE2631"/>
    <w:rsid w:val="00CF05BF"/>
    <w:rsid w:val="00CF124C"/>
    <w:rsid w:val="00CF7ED8"/>
    <w:rsid w:val="00D01813"/>
    <w:rsid w:val="00D04252"/>
    <w:rsid w:val="00D0599B"/>
    <w:rsid w:val="00D070E7"/>
    <w:rsid w:val="00D1653D"/>
    <w:rsid w:val="00D206FE"/>
    <w:rsid w:val="00D20DFD"/>
    <w:rsid w:val="00D23CED"/>
    <w:rsid w:val="00D244FA"/>
    <w:rsid w:val="00D2625B"/>
    <w:rsid w:val="00D304B3"/>
    <w:rsid w:val="00D31DB3"/>
    <w:rsid w:val="00D416B5"/>
    <w:rsid w:val="00D4469C"/>
    <w:rsid w:val="00D4678A"/>
    <w:rsid w:val="00D50D1B"/>
    <w:rsid w:val="00D52DD6"/>
    <w:rsid w:val="00D53BD4"/>
    <w:rsid w:val="00D560E1"/>
    <w:rsid w:val="00D6094E"/>
    <w:rsid w:val="00D6434F"/>
    <w:rsid w:val="00D66D0F"/>
    <w:rsid w:val="00D7349E"/>
    <w:rsid w:val="00D765CB"/>
    <w:rsid w:val="00D82F45"/>
    <w:rsid w:val="00D84B1B"/>
    <w:rsid w:val="00D856F1"/>
    <w:rsid w:val="00D877C8"/>
    <w:rsid w:val="00D87FBF"/>
    <w:rsid w:val="00D9052D"/>
    <w:rsid w:val="00D91DCD"/>
    <w:rsid w:val="00D92783"/>
    <w:rsid w:val="00D97615"/>
    <w:rsid w:val="00DA4390"/>
    <w:rsid w:val="00DB4847"/>
    <w:rsid w:val="00DB5050"/>
    <w:rsid w:val="00DB6D5B"/>
    <w:rsid w:val="00DC0875"/>
    <w:rsid w:val="00DC0D99"/>
    <w:rsid w:val="00DC1FE8"/>
    <w:rsid w:val="00DC36C0"/>
    <w:rsid w:val="00DC7419"/>
    <w:rsid w:val="00DD632D"/>
    <w:rsid w:val="00DD7D59"/>
    <w:rsid w:val="00DE2B6F"/>
    <w:rsid w:val="00DF16F2"/>
    <w:rsid w:val="00DF39E2"/>
    <w:rsid w:val="00DF639F"/>
    <w:rsid w:val="00E00789"/>
    <w:rsid w:val="00E01360"/>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70949"/>
    <w:rsid w:val="00E7404F"/>
    <w:rsid w:val="00E76BDA"/>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5FD4"/>
    <w:rsid w:val="00F26B5C"/>
    <w:rsid w:val="00F315CB"/>
    <w:rsid w:val="00F32A48"/>
    <w:rsid w:val="00F333AF"/>
    <w:rsid w:val="00F3394A"/>
    <w:rsid w:val="00F52DAB"/>
    <w:rsid w:val="00F6167B"/>
    <w:rsid w:val="00F61E76"/>
    <w:rsid w:val="00F67C85"/>
    <w:rsid w:val="00F72882"/>
    <w:rsid w:val="00F8292F"/>
    <w:rsid w:val="00F866E3"/>
    <w:rsid w:val="00F879E7"/>
    <w:rsid w:val="00F903D1"/>
    <w:rsid w:val="00F91086"/>
    <w:rsid w:val="00F918A8"/>
    <w:rsid w:val="00F952EB"/>
    <w:rsid w:val="00FA0168"/>
    <w:rsid w:val="00FA6507"/>
    <w:rsid w:val="00FB2710"/>
    <w:rsid w:val="00FB34E1"/>
    <w:rsid w:val="00FB3A7B"/>
    <w:rsid w:val="00FB476B"/>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3E906-1911-4E82-982E-F775096A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61</cp:revision>
  <dcterms:created xsi:type="dcterms:W3CDTF">2018-01-15T06:05:00Z</dcterms:created>
  <dcterms:modified xsi:type="dcterms:W3CDTF">2018-02-15T15:08:00Z</dcterms:modified>
</cp:coreProperties>
</file>